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CC7B">
      <w:pPr>
        <w:adjustRightInd w:val="0"/>
        <w:snapToGrid w:val="0"/>
        <w:spacing w:line="360" w:lineRule="auto"/>
        <w:jc w:val="center"/>
        <w:rPr>
          <w:rFonts w:hint="eastAsia" w:ascii="黑体" w:hAnsi="黑体" w:eastAsia="黑体"/>
          <w:kern w:val="0"/>
          <w:sz w:val="28"/>
          <w:szCs w:val="28"/>
        </w:rPr>
      </w:pPr>
      <w:r>
        <w:rPr>
          <w:rFonts w:ascii="黑体" w:hAnsi="黑体" w:eastAsia="黑体"/>
          <w:kern w:val="0"/>
          <w:sz w:val="28"/>
          <w:szCs w:val="28"/>
          <w:u w:val="single"/>
        </w:rPr>
        <w:fldChar w:fldCharType="begin"/>
      </w:r>
      <w:r>
        <w:rPr>
          <w:rFonts w:ascii="黑体" w:hAnsi="黑体" w:eastAsia="黑体"/>
          <w:kern w:val="0"/>
          <w:sz w:val="28"/>
          <w:szCs w:val="28"/>
          <w:u w:val="single"/>
        </w:rPr>
        <w:instrText xml:space="preserve"> AUTOTEXT  input4 \* MERGEFORMAT </w:instrText>
      </w:r>
      <w:r>
        <w:rPr>
          <w:rFonts w:ascii="黑体" w:hAnsi="黑体" w:eastAsia="黑体"/>
          <w:kern w:val="0"/>
          <w:sz w:val="28"/>
          <w:szCs w:val="28"/>
          <w:u w:val="single"/>
        </w:rPr>
        <w:fldChar w:fldCharType="separate"/>
      </w:r>
      <w:r>
        <w:rPr>
          <w:rFonts w:ascii="黑体" w:hAnsi="黑体" w:eastAsia="黑体"/>
          <w:color w:val="000000" w:themeColor="text1"/>
          <w:kern w:val="0"/>
          <w:sz w:val="28"/>
          <w:szCs w:val="28"/>
          <w:u w:val="single"/>
          <w14:textFill>
            <w14:solidFill>
              <w14:schemeClr w14:val="tx1"/>
            </w14:solidFill>
          </w14:textFill>
        </w:rPr>
        <w:t>上关镇魔芋产业发展建设项目</w:t>
      </w:r>
      <w:r>
        <w:rPr>
          <w:rFonts w:ascii="黑体" w:hAnsi="黑体" w:eastAsia="黑体"/>
          <w:kern w:val="0"/>
          <w:sz w:val="28"/>
          <w:szCs w:val="28"/>
          <w:u w:val="single"/>
        </w:rPr>
        <w:t>（二期）</w:t>
      </w:r>
      <w:r>
        <w:rPr>
          <w:rFonts w:ascii="黑体" w:hAnsi="黑体" w:eastAsia="黑体"/>
          <w:kern w:val="0"/>
          <w:sz w:val="28"/>
          <w:szCs w:val="28"/>
          <w:u w:val="single"/>
        </w:rPr>
        <w:fldChar w:fldCharType="end"/>
      </w:r>
      <w:r>
        <w:rPr>
          <w:rFonts w:ascii="黑体" w:hAnsi="黑体" w:eastAsia="黑体"/>
          <w:kern w:val="0"/>
          <w:sz w:val="28"/>
          <w:szCs w:val="28"/>
        </w:rPr>
        <w:t>（项目名称）</w:t>
      </w:r>
      <w:r>
        <w:rPr>
          <w:rFonts w:ascii="黑体" w:hAnsi="黑体" w:eastAsia="黑体"/>
          <w:kern w:val="0"/>
          <w:sz w:val="28"/>
          <w:szCs w:val="28"/>
          <w:u w:val="single"/>
        </w:rPr>
        <w:fldChar w:fldCharType="begin"/>
      </w:r>
      <w:r>
        <w:rPr>
          <w:rFonts w:ascii="黑体" w:hAnsi="黑体" w:eastAsia="黑体"/>
          <w:kern w:val="0"/>
          <w:sz w:val="28"/>
          <w:szCs w:val="28"/>
          <w:u w:val="single"/>
        </w:rPr>
        <w:instrText xml:space="preserve"> </w:instrText>
      </w:r>
      <w:r>
        <w:rPr>
          <w:rFonts w:hint="eastAsia" w:ascii="黑体" w:hAnsi="黑体" w:eastAsia="黑体"/>
          <w:kern w:val="0"/>
          <w:sz w:val="28"/>
          <w:szCs w:val="28"/>
          <w:u w:val="single"/>
        </w:rPr>
        <w:instrText xml:space="preserve">AUTOTEXT  input482 \* MERGEFORMAT</w:instrText>
      </w:r>
      <w:r>
        <w:rPr>
          <w:rFonts w:ascii="黑体" w:hAnsi="黑体" w:eastAsia="黑体"/>
          <w:kern w:val="0"/>
          <w:sz w:val="28"/>
          <w:szCs w:val="28"/>
          <w:u w:val="single"/>
        </w:rPr>
        <w:instrText xml:space="preserve"> </w:instrText>
      </w:r>
      <w:r>
        <w:rPr>
          <w:rFonts w:ascii="黑体" w:hAnsi="黑体" w:eastAsia="黑体"/>
          <w:kern w:val="0"/>
          <w:sz w:val="28"/>
          <w:szCs w:val="28"/>
          <w:u w:val="single"/>
        </w:rPr>
        <w:fldChar w:fldCharType="separate"/>
      </w:r>
      <w:r>
        <w:rPr>
          <w:rFonts w:hint="eastAsia" w:ascii="黑体" w:hAnsi="黑体" w:eastAsia="黑体"/>
          <w:kern w:val="0"/>
          <w:sz w:val="28"/>
          <w:szCs w:val="28"/>
          <w:u w:val="single"/>
        </w:rPr>
        <w:t>/</w:t>
      </w:r>
      <w:r>
        <w:rPr>
          <w:rFonts w:ascii="黑体" w:hAnsi="黑体" w:eastAsia="黑体"/>
          <w:kern w:val="0"/>
          <w:sz w:val="28"/>
          <w:szCs w:val="28"/>
          <w:u w:val="single"/>
        </w:rPr>
        <w:fldChar w:fldCharType="end"/>
      </w:r>
      <w:r>
        <w:rPr>
          <w:rFonts w:hint="eastAsia" w:ascii="黑体" w:hAnsi="黑体" w:eastAsia="黑体"/>
          <w:kern w:val="0"/>
          <w:sz w:val="28"/>
          <w:szCs w:val="28"/>
        </w:rPr>
        <w:t>（标段）施工</w:t>
      </w:r>
      <w:r>
        <w:rPr>
          <w:rFonts w:ascii="黑体" w:hAnsi="黑体" w:eastAsia="黑体"/>
          <w:kern w:val="0"/>
          <w:sz w:val="28"/>
          <w:szCs w:val="28"/>
        </w:rPr>
        <w:t>招标公告</w:t>
      </w:r>
    </w:p>
    <w:p w14:paraId="7A574845">
      <w:pPr>
        <w:adjustRightInd w:val="0"/>
        <w:snapToGrid w:val="0"/>
        <w:spacing w:line="360" w:lineRule="auto"/>
        <w:jc w:val="center"/>
        <w:rPr>
          <w:rFonts w:hint="eastAsia" w:ascii="黑体" w:hAnsi="黑体" w:eastAsia="黑体"/>
          <w:kern w:val="0"/>
          <w:sz w:val="28"/>
          <w:szCs w:val="28"/>
        </w:rPr>
      </w:pPr>
    </w:p>
    <w:p w14:paraId="017C8B1D">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bookmarkStart w:id="0" w:name="_GoBack"/>
      <w:r>
        <w:rPr>
          <w:rFonts w:ascii="宋体" w:hAnsi="宋体"/>
          <w:b/>
          <w:sz w:val="32"/>
          <w:szCs w:val="32"/>
        </w:rPr>
        <w:t>1.招标条件</w:t>
      </w:r>
    </w:p>
    <w:p w14:paraId="21F17762">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ascii="宋体" w:hAnsi="宋体"/>
          <w:kern w:val="0"/>
          <w:szCs w:val="21"/>
        </w:rPr>
        <w:t>本招标项目</w:t>
      </w:r>
      <w:r>
        <w:rPr>
          <w:rFonts w:ascii="宋体" w:hAnsi="宋体"/>
          <w:kern w:val="0"/>
          <w:szCs w:val="21"/>
          <w:u w:val="single"/>
        </w:rPr>
        <w:fldChar w:fldCharType="begin"/>
      </w:r>
      <w:r>
        <w:rPr>
          <w:rFonts w:ascii="宋体" w:hAnsi="宋体"/>
          <w:kern w:val="0"/>
          <w:szCs w:val="21"/>
          <w:u w:val="single"/>
        </w:rPr>
        <w:instrText xml:space="preserve"> AUTOTEXT  input5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上关镇魔芋产业发展建设项目</w:t>
      </w:r>
      <w:r>
        <w:rPr>
          <w:rFonts w:ascii="宋体" w:hAnsi="宋体"/>
          <w:kern w:val="0"/>
          <w:szCs w:val="21"/>
          <w:u w:val="single"/>
        </w:rPr>
        <w:t>（二期）</w:t>
      </w:r>
      <w:r>
        <w:rPr>
          <w:rFonts w:ascii="宋体" w:hAnsi="宋体"/>
          <w:kern w:val="0"/>
          <w:szCs w:val="21"/>
          <w:u w:val="single"/>
        </w:rPr>
        <w:fldChar w:fldCharType="end"/>
      </w:r>
      <w:r>
        <w:rPr>
          <w:rFonts w:ascii="宋体" w:hAnsi="宋体"/>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（标段）</w:t>
      </w:r>
      <w:r>
        <w:rPr>
          <w:rFonts w:ascii="宋体" w:hAnsi="宋体"/>
          <w:kern w:val="0"/>
          <w:szCs w:val="21"/>
        </w:rPr>
        <w:t>已由</w:t>
      </w:r>
      <w:r>
        <w:rPr>
          <w:rFonts w:ascii="宋体" w:hAnsi="宋体"/>
          <w:kern w:val="0"/>
          <w:szCs w:val="21"/>
          <w:u w:val="single"/>
        </w:rPr>
        <w:fldChar w:fldCharType="begin"/>
      </w:r>
      <w:r>
        <w:rPr>
          <w:rFonts w:ascii="宋体" w:hAnsi="宋体"/>
          <w:kern w:val="0"/>
          <w:szCs w:val="21"/>
          <w:u w:val="single"/>
        </w:rPr>
        <w:instrText xml:space="preserve"> AUTOTEXT  input6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大理市发展和改革局</w:t>
      </w:r>
      <w:r>
        <w:rPr>
          <w:rFonts w:ascii="宋体" w:hAnsi="宋体"/>
          <w:kern w:val="0"/>
          <w:szCs w:val="21"/>
          <w:u w:val="single"/>
        </w:rPr>
        <w:fldChar w:fldCharType="end"/>
      </w:r>
      <w:r>
        <w:rPr>
          <w:rFonts w:ascii="宋体" w:hAnsi="宋体"/>
          <w:kern w:val="0"/>
          <w:szCs w:val="21"/>
        </w:rPr>
        <w:t>（项目审批、核准</w:t>
      </w:r>
      <w:r>
        <w:rPr>
          <w:rFonts w:hint="eastAsia" w:ascii="宋体" w:hAnsi="宋体"/>
          <w:kern w:val="0"/>
          <w:szCs w:val="21"/>
        </w:rPr>
        <w:t>、</w:t>
      </w:r>
      <w:r>
        <w:rPr>
          <w:rFonts w:ascii="宋体" w:hAnsi="宋体"/>
          <w:kern w:val="0"/>
          <w:szCs w:val="21"/>
        </w:rPr>
        <w:t>备案机关名称</w:t>
      </w:r>
      <w:r>
        <w:rPr>
          <w:rFonts w:hint="eastAsia" w:ascii="宋体" w:hAnsi="宋体"/>
          <w:kern w:val="0"/>
          <w:szCs w:val="21"/>
        </w:rPr>
        <w:t>或单位名称</w:t>
      </w:r>
      <w:r>
        <w:rPr>
          <w:rFonts w:ascii="宋体" w:hAnsi="宋体"/>
          <w:kern w:val="0"/>
          <w:szCs w:val="21"/>
        </w:rPr>
        <w:t>）以</w:t>
      </w:r>
      <w:r>
        <w:rPr>
          <w:rFonts w:ascii="宋体" w:hAnsi="宋体"/>
          <w:kern w:val="0"/>
          <w:szCs w:val="21"/>
          <w:u w:val="single"/>
        </w:rPr>
        <w:fldChar w:fldCharType="begin"/>
      </w:r>
      <w:r>
        <w:rPr>
          <w:rFonts w:ascii="宋体" w:hAnsi="宋体"/>
          <w:kern w:val="0"/>
          <w:szCs w:val="21"/>
          <w:u w:val="single"/>
        </w:rPr>
        <w:instrText xml:space="preserve"> AUTOTEXT  input7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市发改农经</w:t>
      </w:r>
      <w:r>
        <w:rPr>
          <w:rFonts w:ascii="宋体" w:hAnsi="宋体"/>
          <w:kern w:val="0"/>
          <w:szCs w:val="21"/>
          <w:u w:val="single"/>
        </w:rPr>
        <w:t>〔2025〕5号</w:t>
      </w:r>
      <w:r>
        <w:rPr>
          <w:rFonts w:ascii="宋体" w:hAnsi="宋体"/>
          <w:kern w:val="0"/>
          <w:szCs w:val="21"/>
          <w:u w:val="single"/>
        </w:rPr>
        <w:fldChar w:fldCharType="end"/>
      </w:r>
      <w:r>
        <w:rPr>
          <w:rFonts w:ascii="宋体" w:hAnsi="宋体"/>
          <w:kern w:val="0"/>
          <w:szCs w:val="21"/>
        </w:rPr>
        <w:t>（批文名称</w:t>
      </w:r>
      <w:r>
        <w:rPr>
          <w:rFonts w:hint="eastAsia" w:ascii="宋体" w:hAnsi="宋体"/>
          <w:kern w:val="0"/>
          <w:szCs w:val="21"/>
        </w:rPr>
        <w:t>、</w:t>
      </w:r>
      <w:r>
        <w:rPr>
          <w:rFonts w:ascii="宋体" w:hAnsi="宋体"/>
          <w:kern w:val="0"/>
          <w:szCs w:val="21"/>
        </w:rPr>
        <w:t>编号及</w:t>
      </w:r>
      <w:r>
        <w:rPr>
          <w:rFonts w:hint="eastAsia" w:ascii="宋体" w:hAnsi="宋体"/>
          <w:kern w:val="0"/>
          <w:szCs w:val="21"/>
        </w:rPr>
        <w:t>文件等</w:t>
      </w:r>
      <w:r>
        <w:rPr>
          <w:rFonts w:ascii="宋体" w:hAnsi="宋体"/>
          <w:kern w:val="0"/>
          <w:szCs w:val="21"/>
        </w:rPr>
        <w:t>）批准建设，项目业主为</w:t>
      </w:r>
      <w:r>
        <w:rPr>
          <w:rFonts w:ascii="宋体" w:hAnsi="宋体"/>
          <w:kern w:val="0"/>
          <w:szCs w:val="21"/>
          <w:u w:val="single"/>
        </w:rPr>
        <w:fldChar w:fldCharType="begin"/>
      </w:r>
      <w:r>
        <w:rPr>
          <w:rFonts w:ascii="宋体" w:hAnsi="宋体"/>
          <w:kern w:val="0"/>
          <w:szCs w:val="21"/>
          <w:u w:val="single"/>
        </w:rPr>
        <w:instrText xml:space="preserve"> AUTOTEXT  input8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大理市上关镇人民政府</w:t>
      </w:r>
      <w:r>
        <w:rPr>
          <w:rFonts w:ascii="宋体" w:hAnsi="宋体"/>
          <w:kern w:val="0"/>
          <w:szCs w:val="21"/>
          <w:u w:val="single"/>
        </w:rPr>
        <w:fldChar w:fldCharType="end"/>
      </w:r>
      <w:r>
        <w:rPr>
          <w:rFonts w:ascii="宋体" w:hAnsi="宋体"/>
          <w:kern w:val="0"/>
          <w:szCs w:val="21"/>
        </w:rPr>
        <w:t>，建设资金来自</w:t>
      </w:r>
      <w:r>
        <w:rPr>
          <w:rFonts w:ascii="宋体" w:hAnsi="宋体"/>
          <w:kern w:val="0"/>
          <w:szCs w:val="21"/>
          <w:u w:val="single"/>
        </w:rPr>
        <w:fldChar w:fldCharType="begin"/>
      </w:r>
      <w:r>
        <w:rPr>
          <w:rFonts w:ascii="宋体" w:hAnsi="宋体"/>
          <w:kern w:val="0"/>
          <w:szCs w:val="21"/>
          <w:u w:val="single"/>
        </w:rPr>
        <w:instrText xml:space="preserve"> AUTOTEXT  input9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2025年度财政衔接推进乡村振兴补助资金</w:t>
      </w:r>
      <w:r>
        <w:rPr>
          <w:rFonts w:ascii="宋体" w:hAnsi="宋体"/>
          <w:kern w:val="0"/>
          <w:szCs w:val="21"/>
          <w:u w:val="single"/>
        </w:rPr>
        <w:fldChar w:fldCharType="end"/>
      </w:r>
      <w:r>
        <w:rPr>
          <w:rFonts w:ascii="宋体" w:hAnsi="宋体"/>
          <w:kern w:val="0"/>
          <w:szCs w:val="21"/>
        </w:rPr>
        <w:t>（资金来源），</w:t>
      </w:r>
      <w:r>
        <w:rPr>
          <w:rFonts w:hint="eastAsia" w:ascii="宋体" w:hAnsi="宋体"/>
          <w:kern w:val="0"/>
          <w:szCs w:val="21"/>
        </w:rPr>
        <w:t>资金落实情况：已落实</w:t>
      </w:r>
      <w:r>
        <w:rPr>
          <w:rFonts w:ascii="宋体" w:hAnsi="宋体"/>
          <w:kern w:val="0"/>
          <w:szCs w:val="21"/>
        </w:rPr>
        <w:t>，招标人为</w:t>
      </w:r>
      <w:r>
        <w:rPr>
          <w:rFonts w:ascii="宋体" w:hAnsi="宋体"/>
          <w:kern w:val="0"/>
          <w:szCs w:val="21"/>
          <w:u w:val="single"/>
        </w:rPr>
        <w:fldChar w:fldCharType="begin"/>
      </w:r>
      <w:r>
        <w:rPr>
          <w:rFonts w:ascii="宋体" w:hAnsi="宋体"/>
          <w:kern w:val="0"/>
          <w:szCs w:val="21"/>
          <w:u w:val="single"/>
        </w:rPr>
        <w:instrText xml:space="preserve"> AUTOTEXT  input11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大理市上关镇人民政府</w:t>
      </w:r>
      <w:r>
        <w:rPr>
          <w:rFonts w:ascii="宋体" w:hAnsi="宋体"/>
          <w:kern w:val="0"/>
          <w:szCs w:val="21"/>
          <w:u w:val="single"/>
        </w:rPr>
        <w:fldChar w:fldCharType="end"/>
      </w:r>
      <w:r>
        <w:rPr>
          <w:rFonts w:ascii="宋体" w:hAnsi="宋体"/>
          <w:kern w:val="0"/>
          <w:szCs w:val="21"/>
        </w:rPr>
        <w:t>。项目已具备招标条件，现对该项目</w:t>
      </w:r>
      <w:r>
        <w:rPr>
          <w:rFonts w:hint="eastAsia" w:ascii="宋体" w:hAnsi="宋体"/>
          <w:kern w:val="0"/>
          <w:szCs w:val="21"/>
        </w:rPr>
        <w:t>施工</w:t>
      </w:r>
      <w:r>
        <w:rPr>
          <w:rFonts w:ascii="宋体" w:hAnsi="宋体"/>
          <w:kern w:val="0"/>
          <w:szCs w:val="21"/>
        </w:rPr>
        <w:t>进行公开招标。</w:t>
      </w:r>
    </w:p>
    <w:p w14:paraId="477DA5A5">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r>
        <w:rPr>
          <w:rFonts w:ascii="宋体" w:hAnsi="宋体"/>
          <w:b/>
          <w:sz w:val="32"/>
          <w:szCs w:val="32"/>
        </w:rPr>
        <w:t>2.项目概况</w:t>
      </w:r>
    </w:p>
    <w:p w14:paraId="3A489561">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2.1 项目建设地点：</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大理市上关镇</w:t>
      </w:r>
      <w:r>
        <w:rPr>
          <w:rFonts w:ascii="宋体" w:hAnsi="宋体"/>
          <w:kern w:val="0"/>
          <w:szCs w:val="21"/>
          <w:u w:val="single"/>
        </w:rPr>
        <w:fldChar w:fldCharType="end"/>
      </w:r>
      <w:r>
        <w:rPr>
          <w:rFonts w:hint="eastAsia" w:ascii="宋体" w:hAnsi="宋体"/>
          <w:kern w:val="0"/>
          <w:szCs w:val="21"/>
        </w:rPr>
        <w:t>。</w:t>
      </w:r>
    </w:p>
    <w:p w14:paraId="0D9771B9">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2.2 计划工期：</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120日历天</w:t>
      </w:r>
      <w:r>
        <w:rPr>
          <w:rFonts w:ascii="宋体" w:hAnsi="宋体"/>
          <w:kern w:val="0"/>
          <w:szCs w:val="21"/>
          <w:u w:val="single"/>
        </w:rPr>
        <w:fldChar w:fldCharType="end"/>
      </w:r>
      <w:r>
        <w:rPr>
          <w:rFonts w:hint="eastAsia" w:ascii="宋体" w:hAnsi="宋体"/>
          <w:kern w:val="0"/>
          <w:szCs w:val="21"/>
        </w:rPr>
        <w:t>。</w:t>
      </w:r>
    </w:p>
    <w:p w14:paraId="05F284A0">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2.3 质量要求：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达到设计要求，按国家颁布的现行验收标准，一次性验收达到合格。</w:t>
      </w:r>
      <w:r>
        <w:rPr>
          <w:rFonts w:ascii="宋体" w:hAnsi="宋体"/>
          <w:kern w:val="0"/>
          <w:szCs w:val="21"/>
          <w:u w:val="single"/>
        </w:rPr>
        <w:fldChar w:fldCharType="end"/>
      </w:r>
      <w:r>
        <w:rPr>
          <w:rFonts w:hint="eastAsia" w:ascii="宋体" w:hAnsi="宋体"/>
          <w:kern w:val="0"/>
          <w:szCs w:val="21"/>
        </w:rPr>
        <w:t>。</w:t>
      </w:r>
    </w:p>
    <w:p w14:paraId="43D6AD5D">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szCs w:val="21"/>
        </w:rPr>
        <w:t>2.4 其他内容：</w:t>
      </w:r>
      <w:r>
        <w:rPr>
          <w:rFonts w:ascii="宋体" w:hAnsi="宋体"/>
          <w:kern w:val="0"/>
          <w:szCs w:val="21"/>
          <w:u w:val="single"/>
        </w:rPr>
        <w:fldChar w:fldCharType="begin"/>
      </w:r>
      <w:r>
        <w:rPr>
          <w:rFonts w:ascii="宋体" w:hAnsi="宋体"/>
          <w:kern w:val="0"/>
          <w:szCs w:val="21"/>
          <w:u w:val="single"/>
        </w:rPr>
        <w:instrText xml:space="preserve"> AUTOTEXT  input12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w:t>
      </w:r>
      <w:r>
        <w:rPr>
          <w:rFonts w:ascii="宋体" w:hAnsi="宋体"/>
          <w:kern w:val="0"/>
          <w:szCs w:val="21"/>
          <w:u w:val="single"/>
        </w:rPr>
        <w:fldChar w:fldCharType="end"/>
      </w:r>
      <w:r>
        <w:rPr>
          <w:rFonts w:ascii="宋体" w:hAnsi="宋体"/>
          <w:kern w:val="0"/>
          <w:szCs w:val="21"/>
        </w:rPr>
        <w:t>（</w:t>
      </w:r>
      <w:r>
        <w:rPr>
          <w:rFonts w:hint="eastAsia" w:ascii="宋体" w:hAnsi="宋体"/>
          <w:kern w:val="0"/>
          <w:szCs w:val="21"/>
        </w:rPr>
        <w:t>包括</w:t>
      </w:r>
      <w:r>
        <w:rPr>
          <w:rFonts w:ascii="宋体" w:hAnsi="宋体"/>
          <w:kern w:val="0"/>
          <w:szCs w:val="21"/>
        </w:rPr>
        <w:t>招标项目的建设地点、计划工期等</w:t>
      </w:r>
      <w:r>
        <w:rPr>
          <w:rFonts w:hint="eastAsia" w:ascii="宋体" w:hAnsi="宋体"/>
          <w:kern w:val="0"/>
        </w:rPr>
        <w:t>内容的</w:t>
      </w:r>
      <w:r>
        <w:rPr>
          <w:rFonts w:hint="eastAsia" w:ascii="宋体" w:hAnsi="宋体"/>
          <w:kern w:val="0"/>
          <w:szCs w:val="21"/>
        </w:rPr>
        <w:t>详细说明</w:t>
      </w:r>
      <w:r>
        <w:rPr>
          <w:rFonts w:ascii="宋体" w:hAnsi="宋体"/>
          <w:kern w:val="0"/>
          <w:szCs w:val="21"/>
        </w:rPr>
        <w:t>）</w:t>
      </w:r>
      <w:r>
        <w:rPr>
          <w:rFonts w:hint="eastAsia" w:ascii="宋体" w:hAnsi="宋体"/>
          <w:kern w:val="0"/>
          <w:szCs w:val="21"/>
        </w:rPr>
        <w:t>。</w:t>
      </w:r>
    </w:p>
    <w:p w14:paraId="1DC5AE51">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r>
        <w:rPr>
          <w:rFonts w:ascii="宋体" w:hAnsi="宋体"/>
          <w:b/>
          <w:sz w:val="32"/>
          <w:szCs w:val="32"/>
        </w:rPr>
        <w:t>3.招标范围</w:t>
      </w:r>
      <w:r>
        <w:rPr>
          <w:rFonts w:hint="eastAsia" w:ascii="宋体" w:hAnsi="宋体"/>
          <w:b/>
          <w:sz w:val="32"/>
          <w:szCs w:val="32"/>
        </w:rPr>
        <w:t>及招标规模</w:t>
      </w:r>
    </w:p>
    <w:p w14:paraId="43BD119F">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szCs w:val="21"/>
        </w:rPr>
        <w:t>招标范围：</w:t>
      </w:r>
      <w:r>
        <w:rPr>
          <w:rFonts w:ascii="宋体" w:hAnsi="宋体"/>
          <w:kern w:val="0"/>
          <w:szCs w:val="21"/>
          <w:u w:val="single"/>
        </w:rPr>
        <w:fldChar w:fldCharType="begin"/>
      </w:r>
      <w:r>
        <w:rPr>
          <w:rFonts w:ascii="宋体" w:hAnsi="宋体"/>
          <w:kern w:val="0"/>
          <w:szCs w:val="21"/>
          <w:u w:val="single"/>
        </w:rPr>
        <w:instrText xml:space="preserve"> AUTOTEXT  input13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招标人提供的施工图纸</w:t>
      </w:r>
      <w:r>
        <w:rPr>
          <w:rFonts w:ascii="宋体" w:hAnsi="宋体"/>
          <w:kern w:val="0"/>
          <w:szCs w:val="21"/>
          <w:u w:val="single"/>
        </w:rPr>
        <w:t>、《招标文件》所含内容、答疑内容</w:t>
      </w:r>
      <w:r>
        <w:rPr>
          <w:rFonts w:ascii="宋体" w:hAnsi="宋体"/>
          <w:kern w:val="0"/>
          <w:szCs w:val="21"/>
          <w:u w:val="single"/>
        </w:rPr>
        <w:fldChar w:fldCharType="end"/>
      </w:r>
      <w:r>
        <w:rPr>
          <w:rFonts w:ascii="宋体" w:hAnsi="宋体"/>
          <w:kern w:val="0"/>
          <w:szCs w:val="21"/>
        </w:rPr>
        <w:t>（</w:t>
      </w:r>
      <w:r>
        <w:rPr>
          <w:rFonts w:hint="eastAsia" w:ascii="宋体" w:hAnsi="宋体"/>
          <w:kern w:val="0"/>
          <w:szCs w:val="21"/>
        </w:rPr>
        <w:t>招标范围应涵盖《建筑业企业资质标准》中的承包范围的主要内容</w:t>
      </w:r>
      <w:r>
        <w:rPr>
          <w:rFonts w:ascii="宋体" w:hAnsi="宋体"/>
          <w:kern w:val="0"/>
          <w:szCs w:val="21"/>
        </w:rPr>
        <w:t>等</w:t>
      </w:r>
      <w:r>
        <w:rPr>
          <w:rFonts w:hint="eastAsia" w:ascii="宋体" w:hAnsi="宋体"/>
          <w:kern w:val="0"/>
          <w:szCs w:val="21"/>
        </w:rPr>
        <w:t>详细说明</w:t>
      </w:r>
      <w:r>
        <w:rPr>
          <w:rFonts w:ascii="宋体" w:hAnsi="宋体"/>
          <w:kern w:val="0"/>
          <w:szCs w:val="21"/>
        </w:rPr>
        <w:t>）</w:t>
      </w:r>
      <w:r>
        <w:rPr>
          <w:rFonts w:hint="eastAsia" w:ascii="宋体" w:hAnsi="宋体"/>
          <w:kern w:val="0"/>
          <w:szCs w:val="21"/>
        </w:rPr>
        <w:t>。</w:t>
      </w:r>
    </w:p>
    <w:p w14:paraId="4759E371">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AUTOTEXT  input14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一是新建魔芋产品冷库</w:t>
      </w:r>
      <w:r>
        <w:rPr>
          <w:rFonts w:ascii="宋体" w:hAnsi="宋体"/>
          <w:kern w:val="0"/>
          <w:szCs w:val="21"/>
          <w:u w:val="single"/>
        </w:rPr>
        <w:t>/成品仓库2398平方米；二是新建魔芋微粉和胶车间2036平方米；三是新建魔芋粉丝车间1599平方米</w:t>
      </w:r>
      <w:r>
        <w:rPr>
          <w:rFonts w:ascii="宋体" w:hAnsi="宋体"/>
          <w:kern w:val="0"/>
          <w:szCs w:val="21"/>
          <w:u w:val="single"/>
        </w:rPr>
        <w:fldChar w:fldCharType="end"/>
      </w:r>
      <w:r>
        <w:rPr>
          <w:rFonts w:ascii="宋体" w:hAnsi="宋体"/>
          <w:kern w:val="0"/>
          <w:szCs w:val="21"/>
        </w:rPr>
        <w:t>（</w:t>
      </w:r>
      <w:r>
        <w:rPr>
          <w:rFonts w:hint="eastAsia" w:ascii="宋体" w:hAnsi="宋体"/>
          <w:kern w:val="0"/>
          <w:szCs w:val="21"/>
        </w:rPr>
        <w:t>招标规模应根据《建筑业企业资质标准》中从业标准，包括</w:t>
      </w:r>
      <w:r>
        <w:rPr>
          <w:rFonts w:ascii="宋体" w:hAnsi="宋体"/>
          <w:kern w:val="0"/>
          <w:szCs w:val="21"/>
        </w:rPr>
        <w:t>招标项目</w:t>
      </w:r>
      <w:r>
        <w:rPr>
          <w:rFonts w:hint="eastAsia" w:ascii="宋体" w:hAnsi="宋体"/>
          <w:kern w:val="0"/>
          <w:szCs w:val="21"/>
        </w:rPr>
        <w:t>面积、高度、跨度、金额</w:t>
      </w:r>
      <w:r>
        <w:rPr>
          <w:rFonts w:ascii="宋体" w:hAnsi="宋体"/>
          <w:kern w:val="0"/>
          <w:szCs w:val="21"/>
        </w:rPr>
        <w:t>等</w:t>
      </w:r>
      <w:r>
        <w:rPr>
          <w:rFonts w:hint="eastAsia" w:ascii="宋体" w:hAnsi="宋体"/>
          <w:kern w:val="0"/>
        </w:rPr>
        <w:t>内容的</w:t>
      </w:r>
      <w:r>
        <w:rPr>
          <w:rFonts w:hint="eastAsia" w:ascii="宋体" w:hAnsi="宋体"/>
          <w:kern w:val="0"/>
          <w:szCs w:val="21"/>
        </w:rPr>
        <w:t>详细说明</w:t>
      </w:r>
      <w:r>
        <w:rPr>
          <w:rFonts w:ascii="宋体" w:hAnsi="宋体"/>
          <w:kern w:val="0"/>
          <w:szCs w:val="21"/>
        </w:rPr>
        <w:t>）。</w:t>
      </w:r>
    </w:p>
    <w:p w14:paraId="5E77485B">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r>
        <w:rPr>
          <w:rFonts w:hint="eastAsia" w:ascii="宋体" w:hAnsi="宋体"/>
          <w:b/>
          <w:sz w:val="32"/>
          <w:szCs w:val="32"/>
        </w:rPr>
        <w:t>4</w:t>
      </w:r>
      <w:r>
        <w:rPr>
          <w:rFonts w:ascii="宋体" w:hAnsi="宋体"/>
          <w:b/>
          <w:sz w:val="32"/>
          <w:szCs w:val="32"/>
        </w:rPr>
        <w:t>.投标人资格要求</w:t>
      </w:r>
    </w:p>
    <w:p w14:paraId="211FB0E3">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rPr>
        <w:t>投标人必须是在中国境内合法注册企业、具有独立法人资格的单位；</w:t>
      </w:r>
    </w:p>
    <w:p w14:paraId="57D1C889">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rPr>
        <w:t>详细资质要求：</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input725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sz w:val="32"/>
          <w:u w:val="single"/>
        </w:rPr>
        <w:t>☑</w:t>
      </w:r>
      <w:r>
        <w:rPr>
          <w:rFonts w:ascii="宋体" w:hAnsi="宋体"/>
          <w:kern w:val="0"/>
          <w:u w:val="single"/>
        </w:rPr>
        <w:fldChar w:fldCharType="end"/>
      </w:r>
      <w:r>
        <w:rPr>
          <w:rFonts w:hint="eastAsia" w:ascii="宋体" w:hAnsi="宋体"/>
          <w:kern w:val="0"/>
        </w:rPr>
        <w:t xml:space="preserve">有 </w:t>
      </w:r>
      <w:r>
        <w:rPr>
          <w:rFonts w:ascii="宋体" w:hAnsi="宋体"/>
          <w:kern w:val="0"/>
        </w:rPr>
        <w:t xml:space="preserve">           </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input726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w:t>
      </w:r>
      <w:r>
        <w:rPr>
          <w:rFonts w:ascii="宋体" w:hAnsi="宋体"/>
          <w:kern w:val="0"/>
          <w:u w:val="single"/>
        </w:rPr>
        <w:fldChar w:fldCharType="end"/>
      </w:r>
      <w:r>
        <w:rPr>
          <w:rFonts w:hint="eastAsia" w:ascii="宋体" w:hAnsi="宋体"/>
          <w:kern w:val="0"/>
        </w:rPr>
        <w:t>无</w:t>
      </w:r>
    </w:p>
    <w:p w14:paraId="260701F8">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rPr>
        <w:t>投标人资质：</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input753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建筑业企业资质_施工总承包_建筑工程施工总承包_二级及以上（或）建筑业企业资质_专业承包_钢结构工程专业承包_二级及以上</w:t>
      </w:r>
      <w:r>
        <w:rPr>
          <w:rFonts w:ascii="宋体" w:hAnsi="宋体"/>
          <w:kern w:val="0"/>
          <w:u w:val="single"/>
        </w:rPr>
        <w:fldChar w:fldCharType="end"/>
      </w:r>
      <w:r>
        <w:rPr>
          <w:rFonts w:ascii="宋体" w:hAnsi="宋体"/>
          <w:kern w:val="0"/>
        </w:rPr>
        <w:t xml:space="preserve">  </w:t>
      </w:r>
      <w:r>
        <w:rPr>
          <w:rFonts w:hint="eastAsia" w:ascii="宋体" w:hAnsi="宋体"/>
          <w:kern w:val="0"/>
        </w:rPr>
        <w:t>其他资质：</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input728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w:t>
      </w:r>
      <w:r>
        <w:rPr>
          <w:rFonts w:ascii="宋体" w:hAnsi="宋体"/>
          <w:kern w:val="0"/>
          <w:u w:val="single"/>
        </w:rPr>
        <w:fldChar w:fldCharType="end"/>
      </w:r>
    </w:p>
    <w:p w14:paraId="75E34488">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rPr>
        <w:t>具备有效安全生产许可证；</w:t>
      </w:r>
    </w:p>
    <w:p w14:paraId="2AC91383">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rPr>
        <w:t>当前未被建设行政主管部门取消投标资格；</w:t>
      </w:r>
    </w:p>
    <w:p w14:paraId="7EFE5709">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rPr>
        <w:t>投标人应具备承担本项目施工的资质条件、能力和信誉</w:t>
      </w:r>
      <w:r>
        <w:rPr>
          <w:rFonts w:ascii="宋体" w:hAnsi="宋体"/>
          <w:kern w:val="0"/>
          <w:szCs w:val="21"/>
        </w:rPr>
        <w:t>资质条件</w:t>
      </w:r>
      <w:r>
        <w:rPr>
          <w:rFonts w:hint="eastAsia" w:ascii="宋体" w:hAnsi="宋体"/>
          <w:kern w:val="0"/>
          <w:szCs w:val="21"/>
        </w:rPr>
        <w:t>。</w:t>
      </w:r>
    </w:p>
    <w:p w14:paraId="7E5DFB49">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项目负责人资格要求：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 w:val="32"/>
          <w:szCs w:val="21"/>
          <w:u w:val="single"/>
        </w:rPr>
        <w:t>☑</w:t>
      </w:r>
      <w:r>
        <w:rPr>
          <w:rFonts w:ascii="宋体" w:hAnsi="宋体"/>
          <w:kern w:val="0"/>
          <w:szCs w:val="21"/>
          <w:u w:val="single"/>
        </w:rPr>
        <w:fldChar w:fldCharType="end"/>
      </w:r>
      <w:r>
        <w:rPr>
          <w:rFonts w:hint="eastAsia" w:ascii="宋体" w:hAnsi="宋体"/>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无</w:t>
      </w:r>
    </w:p>
    <w:p w14:paraId="767E2C02">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ascii="宋体" w:hAnsi="宋体"/>
          <w:kern w:val="0"/>
          <w:szCs w:val="21"/>
        </w:rPr>
        <w:t>项目</w:t>
      </w:r>
      <w:r>
        <w:rPr>
          <w:rFonts w:hint="eastAsia" w:ascii="宋体" w:hAnsi="宋体"/>
          <w:kern w:val="0"/>
          <w:szCs w:val="21"/>
        </w:rPr>
        <w:t>负责人</w:t>
      </w:r>
      <w:r>
        <w:rPr>
          <w:rFonts w:ascii="宋体" w:hAnsi="宋体"/>
          <w:kern w:val="0"/>
          <w:szCs w:val="21"/>
        </w:rPr>
        <w:t>资格</w:t>
      </w:r>
      <w:r>
        <w:rPr>
          <w:rFonts w:hint="eastAsia" w:ascii="宋体" w:hAnsi="宋体"/>
          <w:kern w:val="0"/>
          <w:szCs w:val="21"/>
        </w:rPr>
        <w:t>：</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input754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注册建造师_二级注册建造师_建筑工程</w:t>
      </w:r>
      <w:r>
        <w:rPr>
          <w:rFonts w:ascii="宋体" w:hAnsi="宋体"/>
          <w:kern w:val="0"/>
          <w:szCs w:val="21"/>
          <w:u w:val="single"/>
        </w:rPr>
        <w:fldChar w:fldCharType="end"/>
      </w:r>
      <w:r>
        <w:rPr>
          <w:rFonts w:ascii="宋体" w:hAnsi="宋体"/>
          <w:kern w:val="0"/>
          <w:szCs w:val="21"/>
        </w:rPr>
        <w:t xml:space="preserve">  </w:t>
      </w:r>
      <w:r>
        <w:rPr>
          <w:rFonts w:hint="eastAsia" w:ascii="宋体" w:hAnsi="宋体"/>
          <w:kern w:val="0"/>
          <w:szCs w:val="21"/>
        </w:rPr>
        <w:t>其他资质：</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；拟派项目负责人具备有效的安全生产考核合格证书；</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具有工程师及以上职称证（建筑工程专业），须提供有效身份证、职称证及2024年9月至今连续5个月的单位社保缴纳证明材料，且不得担任其他在施建设工程的项目负责人，并附项目负责人亲笔签字确认的无在建项目及项目中标后方可投入本项目的承诺书</w:t>
      </w:r>
      <w:r>
        <w:rPr>
          <w:rFonts w:ascii="宋体" w:hAnsi="宋体"/>
          <w:kern w:val="0"/>
          <w:szCs w:val="21"/>
          <w:u w:val="single"/>
        </w:rPr>
        <w:fldChar w:fldCharType="end"/>
      </w:r>
      <w:r>
        <w:rPr>
          <w:rFonts w:hint="eastAsia" w:ascii="宋体" w:hAnsi="宋体"/>
          <w:kern w:val="0"/>
          <w:szCs w:val="21"/>
        </w:rPr>
        <w:t>。</w:t>
      </w:r>
    </w:p>
    <w:p w14:paraId="616B38BE">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技术负责人：</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input489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拟派的项目技术负责人应具有建筑工程或结构工程相关专业中级（含中级）及以上职称证书。必须为本单位人员，需提供职称证、有效身份证及2024年9月至今连续5个月的单位社保缴纳证明材料</w:t>
      </w:r>
      <w:r>
        <w:rPr>
          <w:rFonts w:ascii="宋体" w:hAnsi="宋体"/>
          <w:kern w:val="0"/>
          <w:szCs w:val="21"/>
          <w:u w:val="single"/>
        </w:rPr>
        <w:fldChar w:fldCharType="end"/>
      </w:r>
      <w:r>
        <w:rPr>
          <w:rFonts w:hint="eastAsia" w:ascii="宋体" w:hAnsi="宋体"/>
          <w:kern w:val="0"/>
          <w:szCs w:val="21"/>
        </w:rPr>
        <w:t>；</w:t>
      </w:r>
    </w:p>
    <w:p w14:paraId="696CC024">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财务要求：</w:t>
      </w:r>
      <w:r>
        <w:rPr>
          <w:rFonts w:ascii="宋体" w:hAnsi="宋体"/>
          <w:kern w:val="0"/>
          <w:szCs w:val="21"/>
          <w:u w:val="single"/>
        </w:rPr>
        <w:fldChar w:fldCharType="begin"/>
      </w:r>
      <w:r>
        <w:rPr>
          <w:rFonts w:ascii="宋体" w:hAnsi="宋体"/>
          <w:kern w:val="0"/>
          <w:szCs w:val="21"/>
          <w:u w:val="single"/>
        </w:rPr>
        <w:instrText xml:space="preserve"> AUTOTEXT  input16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2021</w:t>
      </w:r>
      <w:r>
        <w:rPr>
          <w:rFonts w:ascii="宋体" w:hAnsi="宋体"/>
          <w:kern w:val="0"/>
          <w:szCs w:val="21"/>
          <w:u w:val="single"/>
        </w:rPr>
        <w:fldChar w:fldCharType="end"/>
      </w:r>
      <w:r>
        <w:rPr>
          <w:rFonts w:hint="eastAsia" w:ascii="宋体" w:hAnsi="宋体"/>
          <w:kern w:val="0"/>
          <w:szCs w:val="21"/>
        </w:rPr>
        <w:t>至</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input490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2023年度经审计的财务报表（包括资产负债表、现金流量表、利润表）及审计报告，（注：①公司成立时间不足三年的，按实际成立年限提供会计师事务所或审计机构出具的财务会计报表及审计报告；提供申请人基本账户开户信息，出具时间为公告之后；②公司成立时间不足一年的，提供最新的财务报表说明；③2022年及之后的审计报告须按“财办〔2022〕32号”文件要求赋验证码）。</w:t>
      </w:r>
      <w:r>
        <w:rPr>
          <w:rFonts w:ascii="宋体" w:hAnsi="宋体"/>
          <w:kern w:val="0"/>
          <w:szCs w:val="21"/>
          <w:u w:val="single"/>
        </w:rPr>
        <w:fldChar w:fldCharType="end"/>
      </w:r>
      <w:r>
        <w:rPr>
          <w:rFonts w:hint="eastAsia" w:ascii="宋体" w:hAnsi="宋体"/>
          <w:kern w:val="0"/>
          <w:szCs w:val="21"/>
        </w:rPr>
        <w:t>（年份要求）有效的财务报表。</w:t>
      </w:r>
    </w:p>
    <w:p w14:paraId="0C140D3B">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企业业绩要求：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input729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 w:val="32"/>
          <w:szCs w:val="21"/>
          <w:u w:val="single"/>
        </w:rPr>
        <w:t>☑</w:t>
      </w:r>
      <w:r>
        <w:rPr>
          <w:rFonts w:ascii="宋体" w:hAnsi="宋体"/>
          <w:kern w:val="0"/>
          <w:szCs w:val="21"/>
          <w:u w:val="single"/>
        </w:rPr>
        <w:fldChar w:fldCharType="end"/>
      </w:r>
      <w:r>
        <w:rPr>
          <w:rFonts w:hint="eastAsia" w:ascii="宋体" w:hAnsi="宋体"/>
          <w:kern w:val="0"/>
          <w:szCs w:val="21"/>
        </w:rPr>
        <w:t>无</w:t>
      </w:r>
    </w:p>
    <w:p w14:paraId="784C5657">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u w:val="single"/>
        </w:rPr>
      </w:pPr>
      <w:r>
        <w:rPr>
          <w:rFonts w:hint="eastAsia" w:ascii="宋体" w:hAnsi="宋体"/>
          <w:kern w:val="0"/>
          <w:szCs w:val="21"/>
        </w:rPr>
        <w:t>企业业绩：</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input755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 xml:space="preserve">     </w:t>
      </w:r>
      <w:r>
        <w:rPr>
          <w:rFonts w:ascii="宋体" w:hAnsi="宋体"/>
          <w:kern w:val="0"/>
          <w:szCs w:val="21"/>
          <w:u w:val="single"/>
        </w:rPr>
        <w:fldChar w:fldCharType="end"/>
      </w:r>
      <w:r>
        <w:rPr>
          <w:rFonts w:hint="eastAsia" w:ascii="宋体" w:hAnsi="宋体"/>
          <w:kern w:val="0"/>
          <w:szCs w:val="21"/>
        </w:rPr>
        <w:t>，需提供合同协议书和工程竣工验收证明材料。</w:t>
      </w:r>
    </w:p>
    <w:p w14:paraId="23993381">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项目负责人业绩要求：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w:t>
      </w:r>
      <w:r>
        <w:rPr>
          <w:rFonts w:ascii="宋体" w:hAnsi="宋体"/>
          <w:kern w:val="0"/>
          <w:szCs w:val="21"/>
          <w:u w:val="single"/>
        </w:rPr>
        <w:fldChar w:fldCharType="end"/>
      </w:r>
      <w:r>
        <w:rPr>
          <w:rFonts w:hint="eastAsia" w:ascii="宋体" w:hAnsi="宋体"/>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input737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 w:val="32"/>
          <w:szCs w:val="21"/>
          <w:u w:val="single"/>
        </w:rPr>
        <w:t>☑</w:t>
      </w:r>
      <w:r>
        <w:rPr>
          <w:rFonts w:ascii="宋体" w:hAnsi="宋体"/>
          <w:kern w:val="0"/>
          <w:szCs w:val="21"/>
          <w:u w:val="single"/>
        </w:rPr>
        <w:fldChar w:fldCharType="end"/>
      </w:r>
      <w:r>
        <w:rPr>
          <w:rFonts w:hint="eastAsia" w:ascii="宋体" w:hAnsi="宋体"/>
          <w:kern w:val="0"/>
          <w:szCs w:val="21"/>
        </w:rPr>
        <w:t>无</w:t>
      </w:r>
    </w:p>
    <w:p w14:paraId="4759A4EB">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项目负责人业绩：</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input756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 xml:space="preserve">     </w:t>
      </w:r>
      <w:r>
        <w:rPr>
          <w:rFonts w:ascii="宋体" w:hAnsi="宋体"/>
          <w:kern w:val="0"/>
          <w:szCs w:val="21"/>
          <w:u w:val="single"/>
        </w:rPr>
        <w:fldChar w:fldCharType="end"/>
      </w:r>
      <w:r>
        <w:rPr>
          <w:rFonts w:hint="eastAsia" w:ascii="宋体" w:hAnsi="宋体"/>
          <w:kern w:val="0"/>
          <w:szCs w:val="21"/>
        </w:rPr>
        <w:t>，需提供合同协议书和工程竣工验收证明材料。</w:t>
      </w:r>
    </w:p>
    <w:p w14:paraId="5518A908">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人员配备要求：详见《施工现场专业(管理)人员配备表》。</w:t>
      </w:r>
    </w:p>
    <w:p w14:paraId="2E1973B2">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信誉要求：（1）当前未被建设行政主管部门取消投标资格；（2）未被“中国执行信息公开网（http://zxgk.court.gov.cn/shixin/）”列入失信被执行人；（3）根据《云南省住房和城乡建设厅关于印发云南省房屋市政工程安全生产监督管理十九条整治措施的通知》（云建质〔2023〕1号），对在云南省内发生生产安全责任事故的生产经营单位，且不具备安全生产条件的，在云南省行政区域范围内不得参与新的招投标活动；生产经营单位安全生产条件合格后，应当逐级向属地行业行政主管部门申请复核，经省级行业行政主管部门核准通过后，方可在云南省行政区域范围内参与新的招投标活动。</w:t>
      </w:r>
    </w:p>
    <w:p w14:paraId="21783AB3">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kern w:val="0"/>
          <w:szCs w:val="21"/>
        </w:rPr>
        <w:t>其他要求：</w:t>
      </w:r>
      <w:r>
        <w:rPr>
          <w:rFonts w:ascii="宋体" w:hAnsi="宋体"/>
          <w:kern w:val="0"/>
          <w:szCs w:val="21"/>
          <w:u w:val="single"/>
        </w:rPr>
        <w:fldChar w:fldCharType="begin"/>
      </w:r>
      <w:r>
        <w:rPr>
          <w:rFonts w:ascii="宋体" w:hAnsi="宋体"/>
          <w:kern w:val="0"/>
          <w:szCs w:val="21"/>
          <w:u w:val="single"/>
        </w:rPr>
        <w:instrText xml:space="preserve"> AUTOTEXT  input18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1.投标企业应具备行政主管部门核发的建筑工程施工总承包二级及以上资质或钢结构工程专业承包二级及以上资质</w:t>
      </w:r>
      <w:r>
        <w:rPr>
          <w:rFonts w:ascii="宋体" w:hAnsi="宋体"/>
          <w:kern w:val="0"/>
          <w:szCs w:val="21"/>
          <w:u w:val="single"/>
        </w:rPr>
        <w:t>，信誉良好的施工企业或独立法人均可报名；</w:t>
      </w:r>
    </w:p>
    <w:p w14:paraId="5FF02EAF">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ascii="宋体" w:hAnsi="宋体"/>
          <w:kern w:val="0"/>
          <w:szCs w:val="21"/>
          <w:u w:val="single"/>
        </w:rPr>
      </w:pPr>
      <w:r>
        <w:rPr>
          <w:rFonts w:ascii="宋体" w:hAnsi="宋体"/>
          <w:kern w:val="0"/>
          <w:szCs w:val="21"/>
          <w:u w:val="single"/>
        </w:rPr>
        <w:t>2.当次投标注册建造师为贰级及其以上（含贰级）建筑工程专业，拟派项目负责人具备有效的安全生产考核合格证书：具有工程师及以上职称证（建筑工程专业），须提供有效身份证、职称证及2024年9月至今连续5个月的单位社保缴纳证明材料，且不得担任其他在施建设工程的项目负责人，并附项目负责人亲笔签字确认的无在建项目及项目中标后方可投入本项目的承诺书；</w:t>
      </w:r>
    </w:p>
    <w:p w14:paraId="79587FF5">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ascii="宋体" w:hAnsi="宋体"/>
          <w:kern w:val="0"/>
          <w:szCs w:val="21"/>
          <w:u w:val="single"/>
        </w:rPr>
      </w:pPr>
      <w:r>
        <w:rPr>
          <w:rFonts w:ascii="宋体" w:hAnsi="宋体"/>
          <w:kern w:val="0"/>
          <w:szCs w:val="21"/>
          <w:u w:val="single"/>
        </w:rPr>
        <w:t>3.根据云劳监局【2018】7号文件规定：“工资支付信用记录”须由投标单位自行承诺，评标结束后统一由招标代理机构查询中标候选人相关记录，若存在不良记录则取消其中标候选人资格；</w:t>
      </w:r>
    </w:p>
    <w:p w14:paraId="0F64F11C">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ascii="宋体" w:hAnsi="宋体"/>
          <w:kern w:val="0"/>
          <w:szCs w:val="21"/>
          <w:u w:val="single"/>
        </w:rPr>
      </w:pPr>
      <w:r>
        <w:rPr>
          <w:rFonts w:ascii="宋体" w:hAnsi="宋体"/>
          <w:kern w:val="0"/>
          <w:szCs w:val="21"/>
          <w:u w:val="single"/>
        </w:rPr>
        <w:t>4.信誉要求：投标人信誉良好，当前未因不良行为记录被行政主管部门暂停或取消投标资格。投标人在递交投标文件前未被列入“信用中国”网站（www.creditchina.gov.cn）失信被执行人名单；</w:t>
      </w:r>
    </w:p>
    <w:p w14:paraId="4AF238A1">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ascii="宋体" w:hAnsi="宋体"/>
          <w:kern w:val="0"/>
          <w:szCs w:val="21"/>
          <w:u w:val="single"/>
        </w:rPr>
      </w:pPr>
      <w:r>
        <w:rPr>
          <w:rFonts w:ascii="宋体" w:hAnsi="宋体"/>
          <w:kern w:val="0"/>
          <w:szCs w:val="21"/>
          <w:u w:val="single"/>
        </w:rPr>
        <w:t>5.投标单位对以上提供的证明材料、承诺及说明必须真实、有效，招标人或行政监管单位保留复核查询的权利。若招标人发现投标单位提供虚假资料骗取投标资格或中标的，一经查实取消投标资格或中标资格，已签订合同的直接取消合同，骗取投标资格或中标的，将按照相关法律、法规进行严肃处罚。投标人的资格审查和诚信承诺贯穿招投标工作和施工全过程，在招投标和施工全过程任何一个环节若发现投标人不符合投标资格条件和提供虚假材料的，不论是评标过程中还是结果公示中，或者已签订合同并执行完毕，招标人、监管单位均可追究由其造成的一切后果（包括但不限于刑事及民事责任）；</w:t>
      </w:r>
    </w:p>
    <w:p w14:paraId="2938EEB4">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ascii="宋体" w:hAnsi="宋体"/>
          <w:kern w:val="0"/>
          <w:szCs w:val="21"/>
          <w:u w:val="single"/>
        </w:rPr>
      </w:pPr>
      <w:r>
        <w:rPr>
          <w:rFonts w:ascii="宋体" w:hAnsi="宋体"/>
          <w:kern w:val="0"/>
          <w:szCs w:val="21"/>
          <w:u w:val="single"/>
        </w:rPr>
        <w:t>6.按大理州优化营商环境促进经营主体倍增领导小组办公室关于印发《大理州严厉打击围标串标违法行为“九要九严禁”》的通知的要求，投标人需按文件给定格式提供“不参与围标串标信用承诺书”附于投标文件中，未按要求提供承诺的作废标处理；</w:t>
      </w:r>
    </w:p>
    <w:p w14:paraId="246FE46B">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ascii="宋体" w:hAnsi="宋体"/>
          <w:kern w:val="0"/>
          <w:szCs w:val="21"/>
          <w:u w:val="single"/>
        </w:rPr>
        <w:t>7.本次招标不接受联合体投标</w:t>
      </w:r>
      <w:r>
        <w:rPr>
          <w:rFonts w:ascii="宋体" w:hAnsi="宋体"/>
          <w:kern w:val="0"/>
          <w:szCs w:val="21"/>
          <w:u w:val="single"/>
        </w:rPr>
        <w:fldChar w:fldCharType="end"/>
      </w:r>
      <w:r>
        <w:rPr>
          <w:rFonts w:hint="eastAsia" w:ascii="宋体" w:hAnsi="宋体"/>
          <w:kern w:val="0"/>
          <w:szCs w:val="21"/>
        </w:rPr>
        <w:t>。</w:t>
      </w:r>
    </w:p>
    <w:p w14:paraId="1C70A000">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r>
        <w:rPr>
          <w:rFonts w:hint="eastAsia" w:ascii="宋体" w:hAnsi="宋体"/>
          <w:b/>
          <w:sz w:val="32"/>
          <w:szCs w:val="32"/>
        </w:rPr>
        <w:t>5</w:t>
      </w:r>
      <w:r>
        <w:rPr>
          <w:rFonts w:ascii="宋体" w:hAnsi="宋体"/>
          <w:b/>
          <w:sz w:val="32"/>
          <w:szCs w:val="32"/>
        </w:rPr>
        <w:t>.招标文件的获取</w:t>
      </w:r>
    </w:p>
    <w:p w14:paraId="27B6D19B">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8"/>
        </w:rPr>
      </w:pPr>
      <w:r>
        <w:rPr>
          <w:rFonts w:hint="eastAsia" w:ascii="宋体" w:hAnsi="宋体"/>
          <w:kern w:val="0"/>
          <w:szCs w:val="28"/>
        </w:rPr>
        <w:t>5.1凡有意参加投标者（以网上公告时间为准），登录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云南省公共资源交易中心</w:t>
      </w:r>
      <w:r>
        <w:rPr>
          <w:rFonts w:ascii="宋体" w:hAnsi="宋体"/>
          <w:color w:val="3333FF"/>
          <w:kern w:val="0"/>
          <w:szCs w:val="28"/>
          <w:u w:val="single"/>
        </w:rPr>
        <w:fldChar w:fldCharType="end"/>
      </w:r>
      <w:r>
        <w:rPr>
          <w:rFonts w:hint="eastAsia" w:ascii="宋体" w:hAnsi="宋体"/>
          <w:kern w:val="0"/>
          <w:szCs w:val="28"/>
        </w:rPr>
        <w:t>（网址：</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https</w:t>
      </w:r>
      <w:r>
        <w:rPr>
          <w:rFonts w:hint="eastAsia" w:ascii="宋体" w:hAnsi="宋体"/>
          <w:color w:val="3333FF"/>
          <w:kern w:val="0"/>
          <w:szCs w:val="28"/>
          <w:u w:val="single"/>
        </w:rPr>
        <w:t>://ggzy.yn.gov.cn/homePage#/homePage.</w:t>
      </w:r>
      <w:r>
        <w:rPr>
          <w:rFonts w:ascii="宋体" w:hAnsi="宋体"/>
          <w:color w:val="3333FF"/>
          <w:kern w:val="0"/>
          <w:szCs w:val="28"/>
          <w:u w:val="single"/>
        </w:rPr>
        <w:fldChar w:fldCharType="end"/>
      </w:r>
      <w:r>
        <w:rPr>
          <w:rFonts w:hint="eastAsia" w:ascii="宋体" w:hAnsi="宋体"/>
          <w:kern w:val="0"/>
          <w:szCs w:val="28"/>
        </w:rPr>
        <w:t>），凭企业数字证书（CA）在网上获取招标文件及其它招标资料（含招标电子技术标文件，格式为*.ZBJ；招标电子商务标文件，格式为*.ZBS、图纸（电子版））。未办理企业数字证书（CA）的企业需要按照云南省公共资源交易电子认证的要求，办理企业数字证书（CA），并在</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云南省公共资源交易中心</w:t>
      </w:r>
      <w:r>
        <w:rPr>
          <w:rFonts w:ascii="宋体" w:hAnsi="宋体"/>
          <w:color w:val="3333FF"/>
          <w:kern w:val="0"/>
          <w:szCs w:val="28"/>
          <w:u w:val="single"/>
        </w:rPr>
        <w:fldChar w:fldCharType="end"/>
      </w:r>
      <w:r>
        <w:rPr>
          <w:rFonts w:hint="eastAsia" w:ascii="宋体" w:hAnsi="宋体"/>
          <w:kern w:val="0"/>
          <w:szCs w:val="28"/>
        </w:rPr>
        <w:t>完成注册通过后，便可获取招标文件，此为获取招标文件的唯一途径。</w:t>
      </w:r>
    </w:p>
    <w:p w14:paraId="2B93E43A">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color w:val="000000" w:themeColor="text1"/>
          <w:kern w:val="0"/>
          <w:szCs w:val="28"/>
          <w14:textFill>
            <w14:solidFill>
              <w14:schemeClr w14:val="tx1"/>
            </w14:solidFill>
          </w14:textFill>
        </w:rPr>
      </w:pPr>
      <w:r>
        <w:rPr>
          <w:rFonts w:hint="eastAsia" w:ascii="宋体" w:hAnsi="宋体"/>
          <w:color w:val="000000" w:themeColor="text1"/>
          <w:kern w:val="0"/>
          <w:szCs w:val="28"/>
          <w14:textFill>
            <w14:solidFill>
              <w14:schemeClr w14:val="tx1"/>
            </w14:solidFill>
          </w14:textFill>
        </w:rPr>
        <w:t>5.2 按照《云南省发展和改革委员会等部门关于鼓励减免政府投资项目投标保证金的通知》（云发改交易管理〔2023〕397号）的要求，减免政府投资项目投标保证金，降幅不得低于现收取数额的50%。具体减免金额参照对应项目</w:t>
      </w:r>
      <w:r>
        <w:rPr>
          <w:rFonts w:ascii="宋体" w:hAnsi="宋体"/>
          <w:color w:val="000000" w:themeColor="text1"/>
          <w:kern w:val="0"/>
          <w:szCs w:val="28"/>
          <w14:textFill>
            <w14:solidFill>
              <w14:schemeClr w14:val="tx1"/>
            </w14:solidFill>
          </w14:textFill>
        </w:rPr>
        <w:t>地区</w:t>
      </w:r>
      <w:r>
        <w:rPr>
          <w:rFonts w:hint="eastAsia" w:ascii="宋体" w:hAnsi="宋体"/>
          <w:color w:val="000000" w:themeColor="text1"/>
          <w:kern w:val="0"/>
          <w:szCs w:val="28"/>
          <w14:textFill>
            <w14:solidFill>
              <w14:schemeClr w14:val="tx1"/>
            </w14:solidFill>
          </w14:textFill>
        </w:rPr>
        <w:t>的相关文件为准，并在招标文件中明确减免投标保证金的情况。</w:t>
      </w:r>
      <w:r>
        <w:rPr>
          <w:rFonts w:ascii="宋体" w:hAnsi="宋体"/>
          <w:color w:val="000000" w:themeColor="text1"/>
          <w:kern w:val="0"/>
          <w:szCs w:val="28"/>
          <w14:textFill>
            <w14:solidFill>
              <w14:schemeClr w14:val="tx1"/>
            </w14:solidFill>
          </w14:textFill>
        </w:rPr>
        <w:t xml:space="preserve"> </w:t>
      </w:r>
    </w:p>
    <w:p w14:paraId="63A75265">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u w:val="single"/>
        </w:rPr>
      </w:pPr>
      <w:r>
        <w:rPr>
          <w:rFonts w:hint="eastAsia" w:ascii="宋体" w:hAnsi="宋体"/>
          <w:kern w:val="0"/>
          <w:szCs w:val="28"/>
        </w:rPr>
        <w:t>5.3其他要求：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招标文件获取时间：2025年03月05日09时00分起至03月11日23时59分（北京时间、下同）</w:t>
      </w:r>
      <w:r>
        <w:rPr>
          <w:rFonts w:ascii="宋体" w:hAnsi="宋体"/>
          <w:kern w:val="0"/>
          <w:szCs w:val="21"/>
          <w:u w:val="single"/>
        </w:rPr>
        <w:fldChar w:fldCharType="end"/>
      </w:r>
      <w:r>
        <w:rPr>
          <w:rFonts w:hint="eastAsia" w:ascii="宋体" w:hAnsi="宋体"/>
          <w:kern w:val="0"/>
          <w:szCs w:val="28"/>
        </w:rPr>
        <w:t>。</w:t>
      </w:r>
    </w:p>
    <w:p w14:paraId="2510D7EA">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r>
        <w:rPr>
          <w:rFonts w:hint="eastAsia" w:ascii="宋体" w:hAnsi="宋体"/>
          <w:b/>
          <w:sz w:val="32"/>
          <w:szCs w:val="32"/>
        </w:rPr>
        <w:t>6.投标文件的上传</w:t>
      </w:r>
    </w:p>
    <w:p w14:paraId="12380314">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rPr>
      </w:pPr>
      <w:r>
        <w:rPr>
          <w:rFonts w:hint="eastAsia" w:ascii="宋体" w:hAnsi="宋体"/>
          <w:kern w:val="0"/>
          <w:szCs w:val="21"/>
        </w:rPr>
        <w:t>6.1投标文件上传的截止时间（投标截止时间，下同）以网上公告时间为准。</w:t>
      </w:r>
    </w:p>
    <w:p w14:paraId="09DACC4B">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8"/>
        </w:rPr>
      </w:pPr>
      <w:r>
        <w:rPr>
          <w:rFonts w:hint="eastAsia" w:ascii="宋体" w:hAnsi="宋体"/>
          <w:kern w:val="0"/>
          <w:szCs w:val="28"/>
        </w:rPr>
        <w:t>6.2网上上传：网上上传网址为</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hint="eastAsia" w:ascii="宋体" w:hAnsi="宋体"/>
          <w:color w:val="3333FF"/>
          <w:kern w:val="0"/>
          <w:szCs w:val="28"/>
          <w:u w:val="single"/>
        </w:rPr>
        <w:instrText xml:space="preserve">AUTOTEXT  input425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hint="eastAsia" w:ascii="宋体" w:hAnsi="宋体"/>
          <w:color w:val="000000" w:themeColor="text1"/>
          <w:kern w:val="0"/>
          <w:szCs w:val="28"/>
          <w:u w:val="single"/>
          <w14:textFill>
            <w14:solidFill>
              <w14:schemeClr w14:val="tx1"/>
            </w14:solidFill>
          </w14:textFill>
        </w:rPr>
        <w:t>https</w:t>
      </w:r>
      <w:r>
        <w:rPr>
          <w:rFonts w:hint="eastAsia" w:ascii="宋体" w:hAnsi="宋体"/>
          <w:color w:val="3333FF"/>
          <w:kern w:val="0"/>
          <w:szCs w:val="28"/>
          <w:u w:val="single"/>
        </w:rPr>
        <w:t>://ggzy.yn.gov.cn/homePage#/homePage.</w:t>
      </w:r>
      <w:r>
        <w:rPr>
          <w:rFonts w:ascii="宋体" w:hAnsi="宋体"/>
          <w:color w:val="3333FF"/>
          <w:kern w:val="0"/>
          <w:szCs w:val="28"/>
          <w:u w:val="single"/>
        </w:rPr>
        <w:fldChar w:fldCharType="end"/>
      </w:r>
      <w:r>
        <w:rPr>
          <w:rFonts w:hint="eastAsia" w:ascii="宋体" w:hAnsi="宋体"/>
          <w:kern w:val="0"/>
          <w:szCs w:val="28"/>
        </w:rPr>
        <w:t>，投标人须在投标截止时间前完成所有投标文件的上传。投标人根据拟要投标的项目，按照招标文件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p>
    <w:p w14:paraId="29DC0B4D">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8"/>
        </w:rPr>
      </w:pPr>
      <w:r>
        <w:rPr>
          <w:rFonts w:hint="eastAsia" w:ascii="宋体" w:hAnsi="宋体"/>
          <w:kern w:val="0"/>
          <w:szCs w:val="28"/>
        </w:rPr>
        <w:t>6.3其他要求：</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input493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6.3.1投标文件递交截止时间（投标截止时间、下同）为2025年03月25日上午09时30分。</w:t>
      </w:r>
    </w:p>
    <w:p w14:paraId="34C57129">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u w:val="single"/>
        </w:rPr>
      </w:pPr>
      <w:r>
        <w:rPr>
          <w:rFonts w:hint="eastAsia" w:ascii="宋体" w:hAnsi="宋体"/>
          <w:kern w:val="0"/>
          <w:szCs w:val="21"/>
          <w:u w:val="single"/>
        </w:rPr>
        <w:t>6.3.2.开标方式：网上远程解密，投标单位须使用CA锁数字证书在投标截止时间后进行远程解密电子投标文件并对开标情况表进行电子签名确认，因投标人原因造成电子投标文件未解密的，视为撤回其投标文件 (注：建议投标单位文件上传完成后，将已上传的电子投标文件重新下载下来，用对应类型的编制工具或标书查看工具进行解密查看，确保上传的文件可以正常解密打开)；无法正常解密或者电子投标文件不能正常打开的，其投标文件不予受理。</w:t>
      </w:r>
    </w:p>
    <w:p w14:paraId="76C128AA">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u w:val="single"/>
        </w:rPr>
      </w:pPr>
      <w:r>
        <w:rPr>
          <w:rFonts w:hint="eastAsia" w:ascii="宋体" w:hAnsi="宋体"/>
          <w:kern w:val="0"/>
          <w:szCs w:val="21"/>
          <w:u w:val="single"/>
        </w:rPr>
        <w:t>网上开标远程解密:投标人登录云南省公共资源交易中心，按照《网上开标远程解密操作指南（投标人）》完成远程解密、查看开标记录表和签名确认等相关操作。本项目解密时间为15分钟，若投标人超过50家，还有未解密的，可延长10分钟一次。若投标人未在规定时间完成以上解密，则视为撤销其投标文件，不再进入评标阶段。开标过程中如有问题，可以在线提出异议，由招标代理机构给予对应的回复。本项目异议签名时间系统默认为3分钟，若投标人在规定的时间内未提出异议的，则视为对开标结果无异议。</w:t>
      </w:r>
    </w:p>
    <w:p w14:paraId="692096DE">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u w:val="single"/>
        </w:rPr>
      </w:pPr>
      <w:r>
        <w:rPr>
          <w:rFonts w:hint="eastAsia" w:ascii="宋体" w:hAnsi="宋体"/>
          <w:kern w:val="0"/>
          <w:szCs w:val="21"/>
          <w:u w:val="single"/>
        </w:rPr>
        <w:t>注：在约定时间内所有投标人均已解密成功，招标代理机构可提前终止解密时间，进入下一环节继续开标。</w:t>
      </w:r>
    </w:p>
    <w:p w14:paraId="04D83625">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1"/>
          <w:u w:val="single"/>
        </w:rPr>
      </w:pPr>
      <w:r>
        <w:rPr>
          <w:rFonts w:hint="eastAsia" w:ascii="宋体" w:hAnsi="宋体"/>
          <w:kern w:val="0"/>
          <w:szCs w:val="21"/>
          <w:u w:val="single"/>
        </w:rPr>
        <w:t>6.3.3.请各投标人随时关注云南省公共资源交易中心（网址：https://ggzy.yn.gov.cn/homePage#/homePage.）网上关于本项目发布的最新消息。</w:t>
      </w:r>
    </w:p>
    <w:p w14:paraId="3EC84919">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szCs w:val="28"/>
        </w:rPr>
      </w:pPr>
      <w:r>
        <w:rPr>
          <w:rFonts w:hint="eastAsia" w:ascii="宋体" w:hAnsi="宋体"/>
          <w:kern w:val="0"/>
          <w:szCs w:val="21"/>
          <w:u w:val="single"/>
        </w:rPr>
        <w:t>由此给各投标人带来的不便，敬请谅解。</w:t>
      </w:r>
      <w:r>
        <w:rPr>
          <w:rFonts w:ascii="宋体" w:hAnsi="宋体"/>
          <w:kern w:val="0"/>
          <w:szCs w:val="21"/>
          <w:u w:val="single"/>
        </w:rPr>
        <w:fldChar w:fldCharType="end"/>
      </w:r>
      <w:r>
        <w:rPr>
          <w:rFonts w:hint="eastAsia" w:ascii="宋体" w:hAnsi="宋体"/>
          <w:kern w:val="0"/>
          <w:szCs w:val="28"/>
        </w:rPr>
        <w:t>。</w:t>
      </w:r>
    </w:p>
    <w:p w14:paraId="79AA4955">
      <w:pPr>
        <w:keepNext w:val="0"/>
        <w:keepLines w:val="0"/>
        <w:pageBreakBefore w:val="0"/>
        <w:widowControl w:val="0"/>
        <w:kinsoku/>
        <w:wordWrap/>
        <w:overflowPunct/>
        <w:topLinePunct w:val="0"/>
        <w:autoSpaceDE/>
        <w:autoSpaceDN/>
        <w:bidi w:val="0"/>
        <w:adjustRightInd w:val="0"/>
        <w:snapToGrid w:val="0"/>
        <w:spacing w:line="454" w:lineRule="exact"/>
        <w:jc w:val="left"/>
        <w:textAlignment w:val="auto"/>
        <w:rPr>
          <w:rFonts w:hint="eastAsia" w:ascii="宋体" w:hAnsi="宋体"/>
          <w:b/>
          <w:sz w:val="32"/>
          <w:szCs w:val="32"/>
        </w:rPr>
      </w:pPr>
      <w:r>
        <w:rPr>
          <w:rFonts w:hint="eastAsia" w:ascii="宋体" w:hAnsi="宋体"/>
          <w:b/>
          <w:sz w:val="32"/>
          <w:szCs w:val="32"/>
        </w:rPr>
        <w:t>7.发布公告的媒介</w:t>
      </w:r>
    </w:p>
    <w:p w14:paraId="14CC4335">
      <w:pPr>
        <w:keepNext w:val="0"/>
        <w:keepLines w:val="0"/>
        <w:pageBreakBefore w:val="0"/>
        <w:widowControl w:val="0"/>
        <w:kinsoku/>
        <w:wordWrap/>
        <w:overflowPunct/>
        <w:topLinePunct w:val="0"/>
        <w:autoSpaceDE/>
        <w:autoSpaceDN/>
        <w:bidi w:val="0"/>
        <w:adjustRightInd w:val="0"/>
        <w:snapToGrid w:val="0"/>
        <w:spacing w:line="454" w:lineRule="exact"/>
        <w:ind w:firstLine="420" w:firstLineChars="200"/>
        <w:jc w:val="left"/>
        <w:textAlignment w:val="auto"/>
        <w:rPr>
          <w:rFonts w:hint="eastAsia" w:ascii="宋体" w:hAnsi="宋体"/>
          <w:kern w:val="0"/>
        </w:rPr>
      </w:pPr>
      <w:r>
        <w:rPr>
          <w:rFonts w:hint="eastAsia" w:ascii="宋体" w:hAnsi="宋体"/>
          <w:color w:val="000000"/>
          <w:kern w:val="0"/>
        </w:rPr>
        <w:t>云南省建设监管公共服务平台（https://www.ynjzjgcx.com）、云南省公共资源交易信息网（https://ggzy.yn.gov.cn/）</w:t>
      </w:r>
      <w:r>
        <w:rPr>
          <w:rFonts w:hint="eastAsia"/>
        </w:rPr>
        <w:t>及</w:t>
      </w:r>
      <w:r>
        <w:rPr>
          <w:rFonts w:ascii="宋体" w:hAnsi="宋体"/>
          <w:kern w:val="0"/>
          <w:u w:val="single"/>
        </w:rPr>
        <w:fldChar w:fldCharType="begin"/>
      </w:r>
      <w:r>
        <w:rPr>
          <w:rFonts w:ascii="宋体" w:hAnsi="宋体"/>
          <w:kern w:val="0"/>
          <w:u w:val="single"/>
        </w:rPr>
        <w:instrText xml:space="preserve"> AUTOTEXT  input22 \* MERGEFORMAT </w:instrText>
      </w:r>
      <w:r>
        <w:rPr>
          <w:rFonts w:ascii="宋体" w:hAnsi="宋体"/>
          <w:kern w:val="0"/>
          <w:u w:val="single"/>
        </w:rPr>
        <w:fldChar w:fldCharType="separate"/>
      </w:r>
      <w:r>
        <w:rPr>
          <w:rFonts w:ascii="宋体" w:hAnsi="宋体"/>
          <w:color w:val="000000" w:themeColor="text1"/>
          <w:kern w:val="0"/>
          <w:u w:val="single"/>
          <w14:textFill>
            <w14:solidFill>
              <w14:schemeClr w14:val="tx1"/>
            </w14:solidFill>
          </w14:textFill>
        </w:rPr>
        <w:t>大理市上关镇人民政府门户网</w:t>
      </w:r>
      <w:r>
        <w:rPr>
          <w:rFonts w:ascii="宋体" w:hAnsi="宋体"/>
          <w:kern w:val="0"/>
          <w:u w:val="single"/>
        </w:rPr>
        <w:fldChar w:fldCharType="end"/>
      </w:r>
      <w:r>
        <w:rPr>
          <w:rFonts w:hint="eastAsia" w:ascii="宋体" w:hAnsi="宋体"/>
          <w:kern w:val="0"/>
        </w:rPr>
        <w:t>。</w:t>
      </w:r>
    </w:p>
    <w:bookmarkEnd w:id="0"/>
    <w:p w14:paraId="7B3B0F82">
      <w:pPr>
        <w:adjustRightInd w:val="0"/>
        <w:snapToGrid w:val="0"/>
        <w:spacing w:line="360" w:lineRule="auto"/>
        <w:jc w:val="left"/>
        <w:rPr>
          <w:rFonts w:hint="eastAsia" w:ascii="宋体" w:hAnsi="宋体"/>
          <w:b/>
          <w:sz w:val="32"/>
          <w:szCs w:val="32"/>
        </w:rPr>
      </w:pPr>
      <w:r>
        <w:rPr>
          <w:rFonts w:hint="eastAsia" w:ascii="宋体" w:hAnsi="宋体"/>
          <w:b/>
          <w:sz w:val="32"/>
          <w:szCs w:val="32"/>
        </w:rPr>
        <w:t>8</w:t>
      </w:r>
      <w:r>
        <w:rPr>
          <w:rFonts w:ascii="宋体" w:hAnsi="宋体"/>
          <w:b/>
          <w:sz w:val="32"/>
          <w:szCs w:val="32"/>
        </w:rPr>
        <w:t>.联系方式</w:t>
      </w:r>
    </w:p>
    <w:tbl>
      <w:tblPr>
        <w:tblStyle w:val="2"/>
        <w:tblW w:w="9286" w:type="dxa"/>
        <w:jc w:val="center"/>
        <w:tblLayout w:type="fixed"/>
        <w:tblCellMar>
          <w:top w:w="0" w:type="dxa"/>
          <w:left w:w="108" w:type="dxa"/>
          <w:bottom w:w="0" w:type="dxa"/>
          <w:right w:w="108" w:type="dxa"/>
        </w:tblCellMar>
      </w:tblPr>
      <w:tblGrid>
        <w:gridCol w:w="1952"/>
        <w:gridCol w:w="2117"/>
        <w:gridCol w:w="1709"/>
        <w:gridCol w:w="3508"/>
      </w:tblGrid>
      <w:tr w14:paraId="07FBF4E9">
        <w:tblPrEx>
          <w:tblCellMar>
            <w:top w:w="0" w:type="dxa"/>
            <w:left w:w="108" w:type="dxa"/>
            <w:bottom w:w="0" w:type="dxa"/>
            <w:right w:w="108" w:type="dxa"/>
          </w:tblCellMar>
        </w:tblPrEx>
        <w:trPr>
          <w:cantSplit/>
          <w:jc w:val="center"/>
        </w:trPr>
        <w:tc>
          <w:tcPr>
            <w:tcW w:w="1952" w:type="dxa"/>
            <w:shd w:val="clear" w:color="auto" w:fill="auto"/>
            <w:vAlign w:val="center"/>
          </w:tcPr>
          <w:p w14:paraId="23CEE477">
            <w:pPr>
              <w:topLinePunct/>
              <w:adjustRightInd w:val="0"/>
              <w:snapToGrid w:val="0"/>
              <w:spacing w:line="360" w:lineRule="auto"/>
              <w:jc w:val="right"/>
              <w:rPr>
                <w:rFonts w:hint="eastAsia" w:ascii="宋体" w:hAnsi="宋体"/>
                <w:kern w:val="0"/>
                <w:szCs w:val="21"/>
              </w:rPr>
            </w:pPr>
            <w:r>
              <w:rPr>
                <w:rFonts w:ascii="宋体" w:hAnsi="宋体"/>
                <w:kern w:val="0"/>
                <w:szCs w:val="21"/>
              </w:rPr>
              <w:t>招 标 人：</w:t>
            </w:r>
          </w:p>
        </w:tc>
        <w:tc>
          <w:tcPr>
            <w:tcW w:w="2117" w:type="dxa"/>
            <w:shd w:val="clear" w:color="auto" w:fill="auto"/>
            <w:vAlign w:val="center"/>
          </w:tcPr>
          <w:p w14:paraId="531F74FB">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input59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大理市上关镇人民政府</w:t>
            </w:r>
            <w:r>
              <w:rPr>
                <w:rFonts w:ascii="宋体" w:hAnsi="宋体"/>
                <w:kern w:val="0"/>
                <w:szCs w:val="21"/>
                <w:u w:val="single"/>
              </w:rPr>
              <w:fldChar w:fldCharType="end"/>
            </w:r>
          </w:p>
        </w:tc>
        <w:tc>
          <w:tcPr>
            <w:tcW w:w="1709" w:type="dxa"/>
            <w:shd w:val="clear" w:color="auto" w:fill="auto"/>
            <w:vAlign w:val="center"/>
          </w:tcPr>
          <w:p w14:paraId="78D7B385">
            <w:pPr>
              <w:topLinePunct/>
              <w:adjustRightInd w:val="0"/>
              <w:snapToGrid w:val="0"/>
              <w:spacing w:line="360" w:lineRule="auto"/>
              <w:jc w:val="right"/>
              <w:rPr>
                <w:rFonts w:hint="eastAsia" w:ascii="宋体" w:hAnsi="宋体"/>
                <w:kern w:val="0"/>
                <w:szCs w:val="21"/>
              </w:rPr>
            </w:pPr>
            <w:r>
              <w:rPr>
                <w:rFonts w:ascii="宋体" w:hAnsi="宋体"/>
                <w:kern w:val="0"/>
                <w:szCs w:val="21"/>
              </w:rPr>
              <w:t>招标代理机构：</w:t>
            </w:r>
          </w:p>
        </w:tc>
        <w:tc>
          <w:tcPr>
            <w:tcW w:w="3508" w:type="dxa"/>
            <w:shd w:val="clear" w:color="auto" w:fill="auto"/>
            <w:vAlign w:val="center"/>
          </w:tcPr>
          <w:p w14:paraId="060EFC91">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input60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云南辉杰建设项目管理有限公司</w:t>
            </w:r>
            <w:r>
              <w:rPr>
                <w:rFonts w:ascii="宋体" w:hAnsi="宋体"/>
                <w:kern w:val="0"/>
                <w:szCs w:val="21"/>
                <w:u w:val="single"/>
              </w:rPr>
              <w:fldChar w:fldCharType="end"/>
            </w:r>
          </w:p>
        </w:tc>
      </w:tr>
      <w:tr w14:paraId="6EE2E3BB">
        <w:tblPrEx>
          <w:tblCellMar>
            <w:top w:w="0" w:type="dxa"/>
            <w:left w:w="108" w:type="dxa"/>
            <w:bottom w:w="0" w:type="dxa"/>
            <w:right w:w="108" w:type="dxa"/>
          </w:tblCellMar>
        </w:tblPrEx>
        <w:trPr>
          <w:cantSplit/>
          <w:jc w:val="center"/>
        </w:trPr>
        <w:tc>
          <w:tcPr>
            <w:tcW w:w="1952" w:type="dxa"/>
            <w:shd w:val="clear" w:color="auto" w:fill="auto"/>
            <w:vAlign w:val="center"/>
          </w:tcPr>
          <w:p w14:paraId="67EF44E4">
            <w:pPr>
              <w:topLinePunct/>
              <w:adjustRightInd w:val="0"/>
              <w:snapToGrid w:val="0"/>
              <w:spacing w:line="360" w:lineRule="auto"/>
              <w:jc w:val="right"/>
              <w:rPr>
                <w:rFonts w:hint="eastAsia" w:ascii="宋体" w:hAnsi="宋体"/>
                <w:kern w:val="0"/>
                <w:szCs w:val="21"/>
              </w:rPr>
            </w:pPr>
            <w:r>
              <w:rPr>
                <w:rFonts w:ascii="宋体" w:hAnsi="宋体"/>
                <w:kern w:val="0"/>
                <w:szCs w:val="21"/>
              </w:rPr>
              <w:t>地    址：</w:t>
            </w:r>
          </w:p>
        </w:tc>
        <w:tc>
          <w:tcPr>
            <w:tcW w:w="2117" w:type="dxa"/>
            <w:shd w:val="clear" w:color="auto" w:fill="auto"/>
            <w:vAlign w:val="center"/>
          </w:tcPr>
          <w:p w14:paraId="6132CC26">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input61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大理市上关镇江尾街新区1号</w:t>
            </w:r>
            <w:r>
              <w:rPr>
                <w:rFonts w:ascii="宋体" w:hAnsi="宋体"/>
                <w:kern w:val="0"/>
                <w:szCs w:val="21"/>
                <w:u w:val="single"/>
              </w:rPr>
              <w:fldChar w:fldCharType="end"/>
            </w:r>
          </w:p>
        </w:tc>
        <w:tc>
          <w:tcPr>
            <w:tcW w:w="1709" w:type="dxa"/>
            <w:shd w:val="clear" w:color="auto" w:fill="auto"/>
            <w:vAlign w:val="center"/>
          </w:tcPr>
          <w:p w14:paraId="74CEA82A">
            <w:pPr>
              <w:topLinePunct/>
              <w:adjustRightInd w:val="0"/>
              <w:snapToGrid w:val="0"/>
              <w:spacing w:line="360" w:lineRule="auto"/>
              <w:jc w:val="right"/>
              <w:rPr>
                <w:rFonts w:hint="eastAsia" w:ascii="宋体" w:hAnsi="宋体"/>
                <w:kern w:val="0"/>
                <w:szCs w:val="21"/>
              </w:rPr>
            </w:pPr>
            <w:r>
              <w:rPr>
                <w:rFonts w:ascii="宋体" w:hAnsi="宋体"/>
                <w:kern w:val="0"/>
                <w:szCs w:val="21"/>
              </w:rPr>
              <w:t>地    址：</w:t>
            </w:r>
          </w:p>
        </w:tc>
        <w:tc>
          <w:tcPr>
            <w:tcW w:w="3508" w:type="dxa"/>
            <w:shd w:val="clear" w:color="auto" w:fill="auto"/>
            <w:vAlign w:val="center"/>
          </w:tcPr>
          <w:p w14:paraId="371655B5">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input62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云南省大理白族自治州大理市太和街道德化路铿富泰新城1栋802号</w:t>
            </w:r>
            <w:r>
              <w:rPr>
                <w:rFonts w:ascii="宋体" w:hAnsi="宋体"/>
                <w:kern w:val="0"/>
                <w:szCs w:val="21"/>
                <w:u w:val="single"/>
              </w:rPr>
              <w:fldChar w:fldCharType="end"/>
            </w:r>
          </w:p>
        </w:tc>
      </w:tr>
      <w:tr w14:paraId="49F9960D">
        <w:tblPrEx>
          <w:tblCellMar>
            <w:top w:w="0" w:type="dxa"/>
            <w:left w:w="108" w:type="dxa"/>
            <w:bottom w:w="0" w:type="dxa"/>
            <w:right w:w="108" w:type="dxa"/>
          </w:tblCellMar>
        </w:tblPrEx>
        <w:trPr>
          <w:cantSplit/>
          <w:jc w:val="center"/>
        </w:trPr>
        <w:tc>
          <w:tcPr>
            <w:tcW w:w="1952" w:type="dxa"/>
            <w:shd w:val="clear" w:color="auto" w:fill="auto"/>
            <w:vAlign w:val="center"/>
          </w:tcPr>
          <w:p w14:paraId="11477B1E">
            <w:pPr>
              <w:topLinePunct/>
              <w:adjustRightInd w:val="0"/>
              <w:snapToGrid w:val="0"/>
              <w:spacing w:line="360" w:lineRule="auto"/>
              <w:jc w:val="right"/>
              <w:rPr>
                <w:rFonts w:hint="eastAsia" w:ascii="宋体" w:hAnsi="宋体"/>
                <w:kern w:val="0"/>
                <w:szCs w:val="21"/>
              </w:rPr>
            </w:pPr>
            <w:r>
              <w:rPr>
                <w:rFonts w:ascii="宋体" w:hAnsi="宋体"/>
                <w:kern w:val="0"/>
                <w:szCs w:val="21"/>
              </w:rPr>
              <w:t>邮    编：</w:t>
            </w:r>
          </w:p>
        </w:tc>
        <w:tc>
          <w:tcPr>
            <w:tcW w:w="2117" w:type="dxa"/>
            <w:shd w:val="clear" w:color="auto" w:fill="auto"/>
            <w:vAlign w:val="center"/>
          </w:tcPr>
          <w:p w14:paraId="7E4ADCE0">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input63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671011</w:t>
            </w:r>
            <w:r>
              <w:rPr>
                <w:rFonts w:ascii="宋体" w:hAnsi="宋体"/>
                <w:kern w:val="0"/>
                <w:szCs w:val="21"/>
                <w:u w:val="single"/>
              </w:rPr>
              <w:fldChar w:fldCharType="end"/>
            </w:r>
          </w:p>
        </w:tc>
        <w:tc>
          <w:tcPr>
            <w:tcW w:w="1709" w:type="dxa"/>
            <w:shd w:val="clear" w:color="auto" w:fill="auto"/>
            <w:vAlign w:val="center"/>
          </w:tcPr>
          <w:p w14:paraId="1908794F">
            <w:pPr>
              <w:topLinePunct/>
              <w:adjustRightInd w:val="0"/>
              <w:snapToGrid w:val="0"/>
              <w:spacing w:line="360" w:lineRule="auto"/>
              <w:jc w:val="right"/>
              <w:rPr>
                <w:rFonts w:hint="eastAsia" w:ascii="宋体" w:hAnsi="宋体"/>
                <w:kern w:val="0"/>
                <w:szCs w:val="21"/>
              </w:rPr>
            </w:pPr>
            <w:r>
              <w:rPr>
                <w:rFonts w:ascii="宋体" w:hAnsi="宋体"/>
                <w:kern w:val="0"/>
                <w:szCs w:val="21"/>
              </w:rPr>
              <w:t>邮    编：</w:t>
            </w:r>
          </w:p>
        </w:tc>
        <w:tc>
          <w:tcPr>
            <w:tcW w:w="3508" w:type="dxa"/>
            <w:shd w:val="clear" w:color="auto" w:fill="auto"/>
            <w:vAlign w:val="center"/>
          </w:tcPr>
          <w:p w14:paraId="75228FF5">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input64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671000</w:t>
            </w:r>
            <w:r>
              <w:rPr>
                <w:rFonts w:ascii="宋体" w:hAnsi="宋体"/>
                <w:kern w:val="0"/>
                <w:szCs w:val="21"/>
                <w:u w:val="single"/>
              </w:rPr>
              <w:fldChar w:fldCharType="end"/>
            </w:r>
          </w:p>
        </w:tc>
      </w:tr>
      <w:tr w14:paraId="5150D4FA">
        <w:tblPrEx>
          <w:tblCellMar>
            <w:top w:w="0" w:type="dxa"/>
            <w:left w:w="108" w:type="dxa"/>
            <w:bottom w:w="0" w:type="dxa"/>
            <w:right w:w="108" w:type="dxa"/>
          </w:tblCellMar>
        </w:tblPrEx>
        <w:trPr>
          <w:cantSplit/>
          <w:jc w:val="center"/>
        </w:trPr>
        <w:tc>
          <w:tcPr>
            <w:tcW w:w="1952" w:type="dxa"/>
            <w:shd w:val="clear" w:color="auto" w:fill="auto"/>
            <w:vAlign w:val="center"/>
          </w:tcPr>
          <w:p w14:paraId="06FE47DE">
            <w:pPr>
              <w:topLinePunct/>
              <w:adjustRightInd w:val="0"/>
              <w:snapToGrid w:val="0"/>
              <w:spacing w:line="360" w:lineRule="auto"/>
              <w:jc w:val="right"/>
              <w:rPr>
                <w:rFonts w:hint="eastAsia" w:ascii="宋体" w:hAnsi="宋体"/>
                <w:kern w:val="0"/>
                <w:szCs w:val="21"/>
              </w:rPr>
            </w:pPr>
            <w:r>
              <w:rPr>
                <w:rFonts w:ascii="宋体" w:hAnsi="宋体"/>
                <w:kern w:val="0"/>
                <w:szCs w:val="21"/>
              </w:rPr>
              <w:t>联 系 人：</w:t>
            </w:r>
          </w:p>
        </w:tc>
        <w:tc>
          <w:tcPr>
            <w:tcW w:w="2117" w:type="dxa"/>
            <w:shd w:val="clear" w:color="auto" w:fill="auto"/>
            <w:vAlign w:val="center"/>
          </w:tcPr>
          <w:p w14:paraId="6417CCA3">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input65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陈怀斌</w:t>
            </w:r>
            <w:r>
              <w:rPr>
                <w:rFonts w:ascii="宋体" w:hAnsi="宋体"/>
                <w:kern w:val="0"/>
                <w:szCs w:val="21"/>
                <w:u w:val="single"/>
              </w:rPr>
              <w:fldChar w:fldCharType="end"/>
            </w:r>
          </w:p>
        </w:tc>
        <w:tc>
          <w:tcPr>
            <w:tcW w:w="1709" w:type="dxa"/>
            <w:shd w:val="clear" w:color="auto" w:fill="auto"/>
            <w:vAlign w:val="center"/>
          </w:tcPr>
          <w:p w14:paraId="001283E0">
            <w:pPr>
              <w:topLinePunct/>
              <w:adjustRightInd w:val="0"/>
              <w:snapToGrid w:val="0"/>
              <w:spacing w:line="360" w:lineRule="auto"/>
              <w:jc w:val="right"/>
              <w:rPr>
                <w:rFonts w:hint="eastAsia" w:ascii="宋体" w:hAnsi="宋体"/>
                <w:kern w:val="0"/>
                <w:szCs w:val="21"/>
              </w:rPr>
            </w:pPr>
            <w:r>
              <w:rPr>
                <w:rFonts w:ascii="宋体" w:hAnsi="宋体"/>
                <w:kern w:val="0"/>
                <w:szCs w:val="21"/>
              </w:rPr>
              <w:t>联 系 人：</w:t>
            </w:r>
          </w:p>
        </w:tc>
        <w:tc>
          <w:tcPr>
            <w:tcW w:w="3508" w:type="dxa"/>
            <w:shd w:val="clear" w:color="auto" w:fill="auto"/>
            <w:vAlign w:val="center"/>
          </w:tcPr>
          <w:p w14:paraId="6159E91D">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陆靖军</w:t>
            </w:r>
            <w:r>
              <w:rPr>
                <w:rFonts w:ascii="宋体" w:hAnsi="宋体"/>
                <w:kern w:val="0"/>
                <w:szCs w:val="21"/>
                <w:u w:val="single"/>
              </w:rPr>
              <w:fldChar w:fldCharType="end"/>
            </w:r>
          </w:p>
        </w:tc>
      </w:tr>
      <w:tr w14:paraId="702E9907">
        <w:tblPrEx>
          <w:tblCellMar>
            <w:top w:w="0" w:type="dxa"/>
            <w:left w:w="108" w:type="dxa"/>
            <w:bottom w:w="0" w:type="dxa"/>
            <w:right w:w="108" w:type="dxa"/>
          </w:tblCellMar>
        </w:tblPrEx>
        <w:trPr>
          <w:cantSplit/>
          <w:jc w:val="center"/>
        </w:trPr>
        <w:tc>
          <w:tcPr>
            <w:tcW w:w="1952" w:type="dxa"/>
            <w:shd w:val="clear" w:color="auto" w:fill="auto"/>
            <w:vAlign w:val="center"/>
          </w:tcPr>
          <w:p w14:paraId="25076153">
            <w:pPr>
              <w:topLinePunct/>
              <w:adjustRightInd w:val="0"/>
              <w:snapToGrid w:val="0"/>
              <w:spacing w:line="360" w:lineRule="auto"/>
              <w:jc w:val="right"/>
              <w:rPr>
                <w:rFonts w:hint="eastAsia" w:ascii="宋体" w:hAnsi="宋体"/>
                <w:kern w:val="0"/>
                <w:szCs w:val="21"/>
              </w:rPr>
            </w:pPr>
            <w:r>
              <w:rPr>
                <w:rFonts w:ascii="宋体" w:hAnsi="宋体"/>
                <w:kern w:val="0"/>
                <w:szCs w:val="21"/>
              </w:rPr>
              <w:t>电    话：</w:t>
            </w:r>
          </w:p>
        </w:tc>
        <w:tc>
          <w:tcPr>
            <w:tcW w:w="2117" w:type="dxa"/>
            <w:shd w:val="clear" w:color="auto" w:fill="auto"/>
            <w:vAlign w:val="center"/>
          </w:tcPr>
          <w:p w14:paraId="272D7336">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input67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0872-2434301</w:t>
            </w:r>
            <w:r>
              <w:rPr>
                <w:rFonts w:ascii="宋体" w:hAnsi="宋体"/>
                <w:kern w:val="0"/>
                <w:szCs w:val="21"/>
                <w:u w:val="single"/>
              </w:rPr>
              <w:fldChar w:fldCharType="end"/>
            </w:r>
          </w:p>
        </w:tc>
        <w:tc>
          <w:tcPr>
            <w:tcW w:w="1709" w:type="dxa"/>
            <w:shd w:val="clear" w:color="auto" w:fill="auto"/>
            <w:vAlign w:val="center"/>
          </w:tcPr>
          <w:p w14:paraId="15A9B217">
            <w:pPr>
              <w:topLinePunct/>
              <w:adjustRightInd w:val="0"/>
              <w:snapToGrid w:val="0"/>
              <w:spacing w:line="360" w:lineRule="auto"/>
              <w:jc w:val="right"/>
              <w:rPr>
                <w:rFonts w:hint="eastAsia" w:ascii="宋体" w:hAnsi="宋体"/>
                <w:kern w:val="0"/>
                <w:szCs w:val="21"/>
              </w:rPr>
            </w:pPr>
            <w:r>
              <w:rPr>
                <w:rFonts w:ascii="宋体" w:hAnsi="宋体"/>
                <w:kern w:val="0"/>
                <w:szCs w:val="21"/>
              </w:rPr>
              <w:t>电    话：</w:t>
            </w:r>
          </w:p>
        </w:tc>
        <w:tc>
          <w:tcPr>
            <w:tcW w:w="3508" w:type="dxa"/>
            <w:shd w:val="clear" w:color="auto" w:fill="auto"/>
            <w:vAlign w:val="center"/>
          </w:tcPr>
          <w:p w14:paraId="2A21DD2C">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input68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15125165903</w:t>
            </w:r>
            <w:r>
              <w:rPr>
                <w:rFonts w:ascii="宋体" w:hAnsi="宋体"/>
                <w:kern w:val="0"/>
                <w:szCs w:val="21"/>
                <w:u w:val="single"/>
              </w:rPr>
              <w:fldChar w:fldCharType="end"/>
            </w:r>
          </w:p>
        </w:tc>
      </w:tr>
      <w:tr w14:paraId="0F604FBF">
        <w:tblPrEx>
          <w:tblCellMar>
            <w:top w:w="0" w:type="dxa"/>
            <w:left w:w="108" w:type="dxa"/>
            <w:bottom w:w="0" w:type="dxa"/>
            <w:right w:w="108" w:type="dxa"/>
          </w:tblCellMar>
        </w:tblPrEx>
        <w:trPr>
          <w:cantSplit/>
          <w:jc w:val="center"/>
        </w:trPr>
        <w:tc>
          <w:tcPr>
            <w:tcW w:w="1952" w:type="dxa"/>
            <w:shd w:val="clear" w:color="auto" w:fill="auto"/>
            <w:vAlign w:val="center"/>
          </w:tcPr>
          <w:p w14:paraId="46B19CA6">
            <w:pPr>
              <w:topLinePunct/>
              <w:adjustRightInd w:val="0"/>
              <w:snapToGrid w:val="0"/>
              <w:spacing w:line="360" w:lineRule="auto"/>
              <w:jc w:val="right"/>
              <w:rPr>
                <w:rFonts w:hint="eastAsia" w:ascii="宋体" w:hAnsi="宋体"/>
                <w:kern w:val="0"/>
                <w:szCs w:val="21"/>
              </w:rPr>
            </w:pPr>
            <w:r>
              <w:rPr>
                <w:rFonts w:ascii="宋体" w:hAnsi="宋体"/>
                <w:kern w:val="0"/>
                <w:szCs w:val="21"/>
              </w:rPr>
              <w:t>传    真：</w:t>
            </w:r>
          </w:p>
        </w:tc>
        <w:tc>
          <w:tcPr>
            <w:tcW w:w="2117" w:type="dxa"/>
            <w:shd w:val="clear" w:color="auto" w:fill="auto"/>
            <w:vAlign w:val="center"/>
          </w:tcPr>
          <w:p w14:paraId="26D376EE">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w:t>
            </w:r>
            <w:r>
              <w:rPr>
                <w:rFonts w:ascii="宋体" w:hAnsi="宋体"/>
                <w:kern w:val="0"/>
                <w:szCs w:val="21"/>
                <w:u w:val="single"/>
              </w:rPr>
              <w:fldChar w:fldCharType="end"/>
            </w:r>
          </w:p>
        </w:tc>
        <w:tc>
          <w:tcPr>
            <w:tcW w:w="1709" w:type="dxa"/>
            <w:shd w:val="clear" w:color="auto" w:fill="auto"/>
            <w:vAlign w:val="center"/>
          </w:tcPr>
          <w:p w14:paraId="19864E26">
            <w:pPr>
              <w:topLinePunct/>
              <w:adjustRightInd w:val="0"/>
              <w:snapToGrid w:val="0"/>
              <w:spacing w:line="360" w:lineRule="auto"/>
              <w:jc w:val="right"/>
              <w:rPr>
                <w:rFonts w:hint="eastAsia" w:ascii="宋体" w:hAnsi="宋体"/>
                <w:kern w:val="0"/>
                <w:szCs w:val="21"/>
              </w:rPr>
            </w:pPr>
            <w:r>
              <w:rPr>
                <w:rFonts w:ascii="宋体" w:hAnsi="宋体"/>
                <w:kern w:val="0"/>
                <w:szCs w:val="21"/>
              </w:rPr>
              <w:t>传    真：</w:t>
            </w:r>
          </w:p>
        </w:tc>
        <w:tc>
          <w:tcPr>
            <w:tcW w:w="3508" w:type="dxa"/>
            <w:shd w:val="clear" w:color="auto" w:fill="auto"/>
            <w:vAlign w:val="center"/>
          </w:tcPr>
          <w:p w14:paraId="5070B86F">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w:t>
            </w:r>
            <w:r>
              <w:rPr>
                <w:rFonts w:ascii="宋体" w:hAnsi="宋体"/>
                <w:kern w:val="0"/>
                <w:szCs w:val="21"/>
                <w:u w:val="single"/>
              </w:rPr>
              <w:fldChar w:fldCharType="end"/>
            </w:r>
          </w:p>
        </w:tc>
      </w:tr>
      <w:tr w14:paraId="62E02056">
        <w:tblPrEx>
          <w:tblCellMar>
            <w:top w:w="0" w:type="dxa"/>
            <w:left w:w="108" w:type="dxa"/>
            <w:bottom w:w="0" w:type="dxa"/>
            <w:right w:w="108" w:type="dxa"/>
          </w:tblCellMar>
        </w:tblPrEx>
        <w:trPr>
          <w:cantSplit/>
          <w:jc w:val="center"/>
        </w:trPr>
        <w:tc>
          <w:tcPr>
            <w:tcW w:w="1952" w:type="dxa"/>
            <w:shd w:val="clear" w:color="auto" w:fill="auto"/>
            <w:vAlign w:val="center"/>
          </w:tcPr>
          <w:p w14:paraId="7CE0088E">
            <w:pPr>
              <w:topLinePunct/>
              <w:adjustRightInd w:val="0"/>
              <w:snapToGrid w:val="0"/>
              <w:spacing w:line="360" w:lineRule="auto"/>
              <w:jc w:val="right"/>
              <w:rPr>
                <w:rFonts w:hint="eastAsia" w:ascii="宋体" w:hAnsi="宋体"/>
                <w:kern w:val="0"/>
                <w:szCs w:val="21"/>
              </w:rPr>
            </w:pPr>
            <w:r>
              <w:rPr>
                <w:rFonts w:ascii="宋体" w:hAnsi="宋体"/>
                <w:kern w:val="0"/>
                <w:szCs w:val="21"/>
              </w:rPr>
              <w:t>电子邮件：</w:t>
            </w:r>
          </w:p>
        </w:tc>
        <w:tc>
          <w:tcPr>
            <w:tcW w:w="2117" w:type="dxa"/>
            <w:shd w:val="clear" w:color="auto" w:fill="auto"/>
            <w:vAlign w:val="center"/>
          </w:tcPr>
          <w:p w14:paraId="39B53C4D">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14:paraId="78D7349B">
            <w:pPr>
              <w:topLinePunct/>
              <w:adjustRightInd w:val="0"/>
              <w:snapToGrid w:val="0"/>
              <w:spacing w:line="360" w:lineRule="auto"/>
              <w:jc w:val="right"/>
              <w:rPr>
                <w:rFonts w:hint="eastAsia" w:ascii="宋体" w:hAnsi="宋体"/>
                <w:kern w:val="0"/>
                <w:szCs w:val="21"/>
              </w:rPr>
            </w:pPr>
            <w:r>
              <w:rPr>
                <w:rFonts w:ascii="宋体" w:hAnsi="宋体"/>
                <w:kern w:val="0"/>
                <w:szCs w:val="21"/>
              </w:rPr>
              <w:t>电子邮件：</w:t>
            </w:r>
          </w:p>
        </w:tc>
        <w:tc>
          <w:tcPr>
            <w:tcW w:w="3508" w:type="dxa"/>
            <w:shd w:val="clear" w:color="auto" w:fill="auto"/>
            <w:vAlign w:val="center"/>
          </w:tcPr>
          <w:p w14:paraId="730A07F4">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input72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r>
      <w:tr w14:paraId="3EB0E1BB">
        <w:tblPrEx>
          <w:tblCellMar>
            <w:top w:w="0" w:type="dxa"/>
            <w:left w:w="108" w:type="dxa"/>
            <w:bottom w:w="0" w:type="dxa"/>
            <w:right w:w="108" w:type="dxa"/>
          </w:tblCellMar>
        </w:tblPrEx>
        <w:trPr>
          <w:cantSplit/>
          <w:jc w:val="center"/>
        </w:trPr>
        <w:tc>
          <w:tcPr>
            <w:tcW w:w="1952" w:type="dxa"/>
            <w:shd w:val="clear" w:color="auto" w:fill="auto"/>
            <w:vAlign w:val="center"/>
          </w:tcPr>
          <w:p w14:paraId="4B457775">
            <w:pPr>
              <w:topLinePunct/>
              <w:adjustRightInd w:val="0"/>
              <w:snapToGrid w:val="0"/>
              <w:spacing w:line="360" w:lineRule="auto"/>
              <w:jc w:val="right"/>
              <w:rPr>
                <w:rFonts w:hint="eastAsia" w:ascii="宋体" w:hAnsi="宋体"/>
                <w:kern w:val="0"/>
                <w:szCs w:val="21"/>
              </w:rPr>
            </w:pPr>
            <w:r>
              <w:rPr>
                <w:rFonts w:ascii="宋体" w:hAnsi="宋体"/>
                <w:kern w:val="0"/>
                <w:szCs w:val="21"/>
              </w:rPr>
              <w:t>网    址：</w:t>
            </w:r>
          </w:p>
        </w:tc>
        <w:tc>
          <w:tcPr>
            <w:tcW w:w="2117" w:type="dxa"/>
            <w:shd w:val="clear" w:color="auto" w:fill="auto"/>
            <w:vAlign w:val="center"/>
          </w:tcPr>
          <w:p w14:paraId="430492C7">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input73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14:paraId="217FBCE1">
            <w:pPr>
              <w:topLinePunct/>
              <w:adjustRightInd w:val="0"/>
              <w:snapToGrid w:val="0"/>
              <w:spacing w:line="360" w:lineRule="auto"/>
              <w:jc w:val="right"/>
              <w:rPr>
                <w:rFonts w:hint="eastAsia" w:ascii="宋体" w:hAnsi="宋体"/>
                <w:kern w:val="0"/>
                <w:szCs w:val="21"/>
              </w:rPr>
            </w:pPr>
            <w:r>
              <w:rPr>
                <w:rFonts w:ascii="宋体" w:hAnsi="宋体"/>
                <w:kern w:val="0"/>
                <w:szCs w:val="21"/>
              </w:rPr>
              <w:t>网    址：</w:t>
            </w:r>
          </w:p>
        </w:tc>
        <w:tc>
          <w:tcPr>
            <w:tcW w:w="3508" w:type="dxa"/>
            <w:shd w:val="clear" w:color="auto" w:fill="auto"/>
            <w:vAlign w:val="center"/>
          </w:tcPr>
          <w:p w14:paraId="3C7DBC62">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input74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r>
      <w:tr w14:paraId="69216746">
        <w:tblPrEx>
          <w:tblCellMar>
            <w:top w:w="0" w:type="dxa"/>
            <w:left w:w="108" w:type="dxa"/>
            <w:bottom w:w="0" w:type="dxa"/>
            <w:right w:w="108" w:type="dxa"/>
          </w:tblCellMar>
        </w:tblPrEx>
        <w:trPr>
          <w:cantSplit/>
          <w:jc w:val="center"/>
        </w:trPr>
        <w:tc>
          <w:tcPr>
            <w:tcW w:w="1952" w:type="dxa"/>
            <w:shd w:val="clear" w:color="auto" w:fill="auto"/>
            <w:vAlign w:val="center"/>
          </w:tcPr>
          <w:p w14:paraId="22D08C84">
            <w:pPr>
              <w:topLinePunct/>
              <w:adjustRightInd w:val="0"/>
              <w:snapToGrid w:val="0"/>
              <w:spacing w:line="360" w:lineRule="auto"/>
              <w:jc w:val="right"/>
              <w:rPr>
                <w:rFonts w:hint="eastAsia" w:ascii="宋体" w:hAnsi="宋体"/>
                <w:kern w:val="0"/>
                <w:szCs w:val="21"/>
              </w:rPr>
            </w:pPr>
            <w:r>
              <w:rPr>
                <w:rFonts w:ascii="宋体" w:hAnsi="宋体"/>
                <w:kern w:val="0"/>
                <w:szCs w:val="21"/>
              </w:rPr>
              <w:t>开户银行：</w:t>
            </w:r>
          </w:p>
        </w:tc>
        <w:tc>
          <w:tcPr>
            <w:tcW w:w="2117" w:type="dxa"/>
            <w:shd w:val="clear" w:color="auto" w:fill="auto"/>
            <w:vAlign w:val="center"/>
          </w:tcPr>
          <w:p w14:paraId="35AB65AB">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input75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14:paraId="0B681010">
            <w:pPr>
              <w:topLinePunct/>
              <w:adjustRightInd w:val="0"/>
              <w:snapToGrid w:val="0"/>
              <w:spacing w:line="360" w:lineRule="auto"/>
              <w:jc w:val="right"/>
              <w:rPr>
                <w:rFonts w:hint="eastAsia" w:ascii="宋体" w:hAnsi="宋体"/>
                <w:kern w:val="0"/>
                <w:szCs w:val="21"/>
              </w:rPr>
            </w:pPr>
            <w:r>
              <w:rPr>
                <w:rFonts w:ascii="宋体" w:hAnsi="宋体"/>
                <w:kern w:val="0"/>
                <w:szCs w:val="21"/>
              </w:rPr>
              <w:t>开户银行：</w:t>
            </w:r>
          </w:p>
        </w:tc>
        <w:tc>
          <w:tcPr>
            <w:tcW w:w="3508" w:type="dxa"/>
            <w:shd w:val="clear" w:color="auto" w:fill="auto"/>
            <w:vAlign w:val="center"/>
          </w:tcPr>
          <w:p w14:paraId="323CFF78">
            <w:pPr>
              <w:topLinePunct/>
              <w:adjustRightInd w:val="0"/>
              <w:snapToGrid w:val="0"/>
              <w:spacing w:line="360" w:lineRule="auto"/>
              <w:rPr>
                <w:rFonts w:hint="eastAsia"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input76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r>
      <w:tr w14:paraId="0CC4FE11">
        <w:tblPrEx>
          <w:tblCellMar>
            <w:top w:w="0" w:type="dxa"/>
            <w:left w:w="108" w:type="dxa"/>
            <w:bottom w:w="0" w:type="dxa"/>
            <w:right w:w="108" w:type="dxa"/>
          </w:tblCellMar>
        </w:tblPrEx>
        <w:trPr>
          <w:cantSplit/>
          <w:jc w:val="center"/>
        </w:trPr>
        <w:tc>
          <w:tcPr>
            <w:tcW w:w="1952" w:type="dxa"/>
            <w:shd w:val="clear" w:color="auto" w:fill="auto"/>
            <w:vAlign w:val="center"/>
          </w:tcPr>
          <w:p w14:paraId="4183C99D">
            <w:pPr>
              <w:topLinePunct/>
              <w:adjustRightInd w:val="0"/>
              <w:snapToGrid w:val="0"/>
              <w:spacing w:line="360" w:lineRule="auto"/>
              <w:jc w:val="right"/>
              <w:rPr>
                <w:rFonts w:hint="eastAsia" w:ascii="宋体" w:hAnsi="宋体"/>
                <w:kern w:val="0"/>
                <w:szCs w:val="21"/>
              </w:rPr>
            </w:pPr>
            <w:r>
              <w:rPr>
                <w:rFonts w:hint="eastAsia" w:ascii="宋体" w:hAnsi="宋体"/>
                <w:kern w:val="0"/>
                <w:szCs w:val="21"/>
              </w:rPr>
              <w:t>账</w:t>
            </w:r>
            <w:r>
              <w:rPr>
                <w:rFonts w:ascii="宋体" w:hAnsi="宋体"/>
                <w:kern w:val="0"/>
                <w:szCs w:val="21"/>
              </w:rPr>
              <w:t xml:space="preserve">    号：</w:t>
            </w:r>
          </w:p>
        </w:tc>
        <w:tc>
          <w:tcPr>
            <w:tcW w:w="2117" w:type="dxa"/>
            <w:shd w:val="clear" w:color="auto" w:fill="auto"/>
            <w:vAlign w:val="center"/>
          </w:tcPr>
          <w:p w14:paraId="77DA5610">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input77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c>
          <w:tcPr>
            <w:tcW w:w="1709" w:type="dxa"/>
            <w:shd w:val="clear" w:color="auto" w:fill="auto"/>
            <w:vAlign w:val="center"/>
          </w:tcPr>
          <w:p w14:paraId="0E248F57">
            <w:pPr>
              <w:topLinePunct/>
              <w:adjustRightInd w:val="0"/>
              <w:snapToGrid w:val="0"/>
              <w:spacing w:line="360" w:lineRule="auto"/>
              <w:jc w:val="right"/>
              <w:rPr>
                <w:rFonts w:hint="eastAsia" w:ascii="宋体" w:hAnsi="宋体"/>
                <w:kern w:val="0"/>
                <w:szCs w:val="21"/>
              </w:rPr>
            </w:pPr>
            <w:r>
              <w:rPr>
                <w:rFonts w:hint="eastAsia" w:ascii="宋体" w:hAnsi="宋体"/>
                <w:kern w:val="0"/>
                <w:szCs w:val="21"/>
              </w:rPr>
              <w:t>账</w:t>
            </w:r>
            <w:r>
              <w:rPr>
                <w:rFonts w:ascii="宋体" w:hAnsi="宋体"/>
                <w:kern w:val="0"/>
                <w:szCs w:val="21"/>
              </w:rPr>
              <w:t xml:space="preserve">    号：</w:t>
            </w:r>
          </w:p>
        </w:tc>
        <w:tc>
          <w:tcPr>
            <w:tcW w:w="3508" w:type="dxa"/>
            <w:shd w:val="clear" w:color="auto" w:fill="auto"/>
            <w:vAlign w:val="center"/>
          </w:tcPr>
          <w:p w14:paraId="2B9BA2E5">
            <w:pPr>
              <w:topLinePunct/>
              <w:adjustRightInd w:val="0"/>
              <w:snapToGrid w:val="0"/>
              <w:spacing w:line="360" w:lineRule="auto"/>
              <w:rPr>
                <w:rFonts w:hint="eastAsia"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input78 \* MERGEFORMAT </w:instrText>
            </w:r>
            <w:r>
              <w:rPr>
                <w:rFonts w:ascii="宋体" w:hAnsi="宋体"/>
                <w:kern w:val="0"/>
                <w:szCs w:val="21"/>
                <w:u w:val="single"/>
              </w:rPr>
              <w:fldChar w:fldCharType="separate"/>
            </w:r>
            <w:r>
              <w:rPr>
                <w:rFonts w:ascii="宋体" w:hAnsi="宋体"/>
                <w:color w:val="000000" w:themeColor="text1"/>
                <w:kern w:val="0"/>
                <w:szCs w:val="21"/>
                <w:u w:val="single"/>
                <w14:textFill>
                  <w14:solidFill>
                    <w14:schemeClr w14:val="tx1"/>
                  </w14:solidFill>
                </w14:textFill>
              </w:rPr>
              <w:t xml:space="preserve">     </w:t>
            </w:r>
            <w:r>
              <w:rPr>
                <w:rFonts w:ascii="宋体" w:hAnsi="宋体"/>
                <w:kern w:val="0"/>
                <w:szCs w:val="21"/>
                <w:u w:val="single"/>
              </w:rPr>
              <w:fldChar w:fldCharType="end"/>
            </w:r>
          </w:p>
        </w:tc>
      </w:tr>
      <w:tr w14:paraId="05BD2F1E">
        <w:tblPrEx>
          <w:tblCellMar>
            <w:top w:w="0" w:type="dxa"/>
            <w:left w:w="108" w:type="dxa"/>
            <w:bottom w:w="0" w:type="dxa"/>
            <w:right w:w="108" w:type="dxa"/>
          </w:tblCellMar>
        </w:tblPrEx>
        <w:trPr>
          <w:cantSplit/>
          <w:jc w:val="center"/>
        </w:trPr>
        <w:tc>
          <w:tcPr>
            <w:tcW w:w="1952" w:type="dxa"/>
            <w:shd w:val="clear" w:color="auto" w:fill="auto"/>
            <w:vAlign w:val="center"/>
          </w:tcPr>
          <w:p w14:paraId="7C53819A">
            <w:pPr>
              <w:topLinePunct/>
              <w:adjustRightInd w:val="0"/>
              <w:snapToGrid w:val="0"/>
              <w:spacing w:line="360" w:lineRule="auto"/>
              <w:jc w:val="right"/>
              <w:rPr>
                <w:rFonts w:hint="eastAsia" w:ascii="宋体" w:hAnsi="宋体"/>
                <w:kern w:val="0"/>
                <w:szCs w:val="21"/>
              </w:rPr>
            </w:pPr>
            <w:r>
              <w:rPr>
                <w:rFonts w:hint="eastAsia" w:ascii="宋体" w:hAnsi="宋体"/>
                <w:kern w:val="0"/>
                <w:szCs w:val="21"/>
              </w:rPr>
              <w:t>投诉电话：</w:t>
            </w:r>
          </w:p>
        </w:tc>
        <w:tc>
          <w:tcPr>
            <w:tcW w:w="2117" w:type="dxa"/>
            <w:shd w:val="clear" w:color="auto" w:fill="auto"/>
            <w:vAlign w:val="center"/>
          </w:tcPr>
          <w:p w14:paraId="2A9FF053">
            <w:pPr>
              <w:topLinePunct/>
              <w:adjustRightInd w:val="0"/>
              <w:snapToGrid w:val="0"/>
              <w:spacing w:line="360" w:lineRule="auto"/>
              <w:rPr>
                <w:rFonts w:hint="eastAsia" w:ascii="宋体" w:hAnsi="宋体"/>
                <w:kern w:val="0"/>
                <w:szCs w:val="21"/>
                <w:u w:val="single"/>
              </w:rPr>
            </w:pPr>
            <w:r>
              <w:rPr>
                <w:rFonts w:hint="eastAsia" w:ascii="宋体" w:hAnsi="宋体"/>
                <w:kern w:val="0"/>
                <w:szCs w:val="21"/>
                <w:u w:val="single"/>
              </w:rPr>
              <w:fldChar w:fldCharType="begin"/>
            </w:r>
            <w:r>
              <w:rPr>
                <w:rFonts w:hint="eastAsia" w:ascii="宋体" w:hAnsi="宋体"/>
                <w:kern w:val="0"/>
                <w:szCs w:val="21"/>
                <w:u w:val="single"/>
              </w:rPr>
              <w:instrText xml:space="preserve"> AUTOTEXT  input784 \* MERGEFORMAT </w:instrText>
            </w:r>
            <w:r>
              <w:rPr>
                <w:rFonts w:hint="eastAsia" w:ascii="宋体" w:hAnsi="宋体"/>
                <w:kern w:val="0"/>
                <w:szCs w:val="21"/>
                <w:u w:val="single"/>
              </w:rPr>
              <w:fldChar w:fldCharType="separate"/>
            </w:r>
            <w:r>
              <w:rPr>
                <w:rFonts w:hint="eastAsia" w:ascii="宋体" w:hAnsi="宋体"/>
                <w:kern w:val="0"/>
                <w:szCs w:val="21"/>
                <w:u w:val="single"/>
              </w:rPr>
              <w:t xml:space="preserve">     </w:t>
            </w:r>
            <w:r>
              <w:rPr>
                <w:rFonts w:hint="eastAsia" w:ascii="宋体" w:hAnsi="宋体"/>
                <w:kern w:val="0"/>
                <w:szCs w:val="21"/>
                <w:u w:val="single"/>
              </w:rPr>
              <w:fldChar w:fldCharType="end"/>
            </w:r>
          </w:p>
        </w:tc>
        <w:tc>
          <w:tcPr>
            <w:tcW w:w="1709" w:type="dxa"/>
            <w:shd w:val="clear" w:color="auto" w:fill="auto"/>
            <w:vAlign w:val="center"/>
          </w:tcPr>
          <w:p w14:paraId="54D371E6">
            <w:pPr>
              <w:topLinePunct/>
              <w:adjustRightInd w:val="0"/>
              <w:snapToGrid w:val="0"/>
              <w:spacing w:line="360" w:lineRule="auto"/>
              <w:jc w:val="right"/>
              <w:rPr>
                <w:rFonts w:hint="eastAsia" w:ascii="宋体" w:hAnsi="宋体"/>
                <w:kern w:val="0"/>
                <w:szCs w:val="21"/>
              </w:rPr>
            </w:pPr>
          </w:p>
        </w:tc>
        <w:tc>
          <w:tcPr>
            <w:tcW w:w="3508" w:type="dxa"/>
            <w:shd w:val="clear" w:color="auto" w:fill="auto"/>
            <w:vAlign w:val="center"/>
          </w:tcPr>
          <w:p w14:paraId="4EC564E9">
            <w:pPr>
              <w:topLinePunct/>
              <w:adjustRightInd w:val="0"/>
              <w:snapToGrid w:val="0"/>
              <w:spacing w:line="360" w:lineRule="auto"/>
              <w:rPr>
                <w:rFonts w:hint="eastAsia" w:ascii="宋体" w:hAnsi="宋体"/>
                <w:kern w:val="0"/>
                <w:szCs w:val="21"/>
                <w:u w:val="single"/>
              </w:rPr>
            </w:pPr>
          </w:p>
        </w:tc>
      </w:tr>
    </w:tbl>
    <w:p w14:paraId="45C537AA">
      <w:pPr>
        <w:adjustRightInd w:val="0"/>
        <w:snapToGrid w:val="0"/>
        <w:spacing w:line="360" w:lineRule="auto"/>
        <w:jc w:val="left"/>
        <w:rPr>
          <w:szCs w:val="21"/>
        </w:rPr>
      </w:pPr>
      <w:r>
        <w:rPr>
          <w:szCs w:val="21"/>
          <w:u w:val="single"/>
        </w:rPr>
        <w:fldChar w:fldCharType="begin"/>
      </w:r>
      <w:r>
        <w:rPr>
          <w:szCs w:val="21"/>
          <w:u w:val="single"/>
        </w:rPr>
        <w:instrText xml:space="preserve"> </w:instrText>
      </w:r>
      <w:r>
        <w:rPr>
          <w:rFonts w:hint="eastAsia"/>
          <w:szCs w:val="21"/>
          <w:u w:val="single"/>
        </w:rPr>
        <w:instrText xml:space="preserve">AUTOTEXT  input712 \* MERGEFORMAT</w:instrText>
      </w:r>
      <w:r>
        <w:rPr>
          <w:szCs w:val="21"/>
          <w:u w:val="single"/>
        </w:rPr>
        <w:instrText xml:space="preserve"> </w:instrText>
      </w:r>
      <w:r>
        <w:rPr>
          <w:szCs w:val="21"/>
          <w:u w:val="single"/>
        </w:rPr>
        <w:fldChar w:fldCharType="separate"/>
      </w:r>
      <w:r>
        <w:rPr>
          <w:rFonts w:hint="eastAsia"/>
          <w:szCs w:val="21"/>
          <w:u w:val="single"/>
        </w:rPr>
        <w:t xml:space="preserve">     </w:t>
      </w:r>
      <w:r>
        <w:rPr>
          <w:szCs w:val="21"/>
          <w:u w:val="single"/>
        </w:rPr>
        <w:fldChar w:fldCharType="end"/>
      </w:r>
    </w:p>
    <w:p w14:paraId="39F53D37">
      <w:pPr>
        <w:adjustRightInd w:val="0"/>
        <w:snapToGrid w:val="0"/>
        <w:spacing w:line="360" w:lineRule="auto"/>
        <w:jc w:val="left"/>
        <w:rPr>
          <w:szCs w:val="21"/>
        </w:rPr>
      </w:pPr>
      <w:r>
        <w:rPr>
          <w:rFonts w:hint="eastAsia"/>
          <w:szCs w:val="21"/>
        </w:rPr>
        <w:t>行政监督单位：</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input23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大理市农业农村局</w:t>
      </w:r>
      <w:r>
        <w:rPr>
          <w:rFonts w:ascii="宋体" w:hAnsi="宋体"/>
          <w:kern w:val="0"/>
          <w:szCs w:val="21"/>
          <w:u w:val="single"/>
        </w:rPr>
        <w:fldChar w:fldCharType="end"/>
      </w:r>
      <w:r>
        <w:rPr>
          <w:rFonts w:hint="eastAsia"/>
          <w:szCs w:val="21"/>
        </w:rPr>
        <w:t>（填写县级以上住房和城乡建设行政监管机构名称）</w:t>
      </w:r>
    </w:p>
    <w:p w14:paraId="103A3343">
      <w:pPr>
        <w:adjustRightInd w:val="0"/>
        <w:snapToGrid w:val="0"/>
        <w:spacing w:line="360" w:lineRule="auto"/>
        <w:jc w:val="left"/>
        <w:rPr>
          <w:szCs w:val="21"/>
        </w:rPr>
      </w:pPr>
      <w:r>
        <w:rPr>
          <w:rFonts w:hint="eastAsia"/>
          <w:szCs w:val="21"/>
        </w:rPr>
        <w:t>监 督 电 话：</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AUTOTEXT  input24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hint="eastAsia" w:ascii="宋体" w:hAnsi="宋体"/>
          <w:kern w:val="0"/>
          <w:szCs w:val="21"/>
          <w:u w:val="single"/>
        </w:rPr>
        <w:t>0872-2122998</w:t>
      </w:r>
      <w:r>
        <w:rPr>
          <w:rFonts w:ascii="宋体" w:hAnsi="宋体"/>
          <w:kern w:val="0"/>
          <w:szCs w:val="21"/>
          <w:u w:val="single"/>
        </w:rPr>
        <w:fldChar w:fldCharType="end"/>
      </w:r>
    </w:p>
    <w:p w14:paraId="0FDAD9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44438"/>
    <w:rsid w:val="0A556B25"/>
    <w:rsid w:val="0AFC30E2"/>
    <w:rsid w:val="14916237"/>
    <w:rsid w:val="17017AB8"/>
    <w:rsid w:val="1A1E68D7"/>
    <w:rsid w:val="1D01194A"/>
    <w:rsid w:val="221663A6"/>
    <w:rsid w:val="22405B9E"/>
    <w:rsid w:val="246208B9"/>
    <w:rsid w:val="25B91A18"/>
    <w:rsid w:val="34DA6127"/>
    <w:rsid w:val="360104A6"/>
    <w:rsid w:val="36D34C63"/>
    <w:rsid w:val="3826169B"/>
    <w:rsid w:val="3B504D4C"/>
    <w:rsid w:val="440C11B0"/>
    <w:rsid w:val="47B106BD"/>
    <w:rsid w:val="4D51287B"/>
    <w:rsid w:val="528006BE"/>
    <w:rsid w:val="598A4456"/>
    <w:rsid w:val="5B046A42"/>
    <w:rsid w:val="5EC96FCC"/>
    <w:rsid w:val="6144334C"/>
    <w:rsid w:val="638A6288"/>
    <w:rsid w:val="64E25BB7"/>
    <w:rsid w:val="689B3E36"/>
    <w:rsid w:val="6A6035A4"/>
    <w:rsid w:val="6B4062A5"/>
    <w:rsid w:val="6C3D3609"/>
    <w:rsid w:val="78192CD1"/>
    <w:rsid w:val="7C2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2021-09-07T09:02:00Z</dcterms:created>
  <dc:creator>lenovo</dc:creator>
  <cp:lastModifiedBy>profligate</cp:lastModifiedBy>
  <dcterms:modified xsi:type="dcterms:W3CDTF">2025-03-04T10:29:47Z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66BD8CF9950241D2A3542DFA80E6708B</vt:lpwstr>
  </property>
  <property fmtid="{D5CDD505-2E9C-101B-9397-08002B2CF9AE}" pid="4" name="KSOTemplateDocerSaveRecord">
    <vt:lpwstr>eyJoZGlkIjoiYTQ5ZWM1OWMyZTMyN2U4NzI1OGMyZTBlZDNhOTQ3ZWQiLCJ1c2VySWQiOiIyMjU3MTczOTgifQ==</vt:lpwstr>
  </property>
</Properties>
</file>