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十五</w:t>
      </w:r>
      <w:r>
        <w:rPr>
          <w:rFonts w:hint="eastAsia" w:ascii="宋体" w:hAnsi="宋体" w:eastAsia="方正小标宋简体"/>
          <w:sz w:val="44"/>
          <w:szCs w:val="44"/>
        </w:rPr>
        <w:t>届人大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第四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2024394</w:t>
      </w:r>
      <w:r>
        <w:rPr>
          <w:rFonts w:hint="eastAsia" w:ascii="宋体" w:hAnsi="宋体" w:eastAsia="方正小标宋简体"/>
          <w:sz w:val="44"/>
          <w:szCs w:val="44"/>
        </w:rPr>
        <w:t>号建议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梁春鹏代表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您提出的《关于建设剑川县甸南镇生活垃圾中转站的建议》交我们办理，现将有关情况答复如下：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一、办理工作开展情况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按照州委、州政府关于农村人居环境整治提升、脱贫攻坚衔接乡村振兴、学习运用浙江“千万工程”经验等工作部署，我局高度重视，坚持城乡融合发展，加快补齐短板弱项，提高生活垃圾治理水平。全州乡（镇）镇区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88.54%、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村庄生活垃圾处理设施覆盖率达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77.51%，其中，剑川县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乡（镇）镇区生活垃圾处理设施覆盖率达71.43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%、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村庄生活垃圾处理设施覆盖率达67.23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二、关于建议中反映的问题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甸南镇各村生活垃圾未经镇上统一收集转运，由各村自行开展垃圾收运的方式，收运成本较高、效率低下、不便于管理，甚至存在垃圾二次污染风险。反映的甸南镇生活垃圾转运能力不足、设施不全的情况属实，客观地指出了当前工作中还存在的短板和问题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三、关于建议内容的逐条答复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关于建设剑川县甸南镇生活垃圾中转站，我们的办理意见是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剑川县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委、县政府已将该项目列入2024年剑川县重点项目，完成了项目的前期工作，并且申报2024年超长期国债，向国家开发银行申请贷款。我们会继续帮助支持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剑川县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做好项目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谋划、申报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等工作，</w:t>
      </w:r>
      <w:r>
        <w:rPr>
          <w:rFonts w:hint="eastAsia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加大向上争取资金力度。同时，积极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拓宽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资金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渠道，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吸引社会资本参与，</w:t>
      </w:r>
      <w:r>
        <w:rPr>
          <w:rFonts w:hint="default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有效整合各项涉及农村人居环境治理的项目和资金，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推进垃圾中转站项目</w:t>
      </w:r>
      <w:bookmarkStart w:id="0" w:name="_GoBack"/>
      <w:bookmarkEnd w:id="0"/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建设。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</w:rPr>
        <w:t>下一步，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我们将会同发展改革委、财政、农业农村等部门，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积极向上争取资金，推进生活垃圾治理项目，持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续提升环境基础设施建设和运营水平，不断满足人民群众日益增长的美好生活需要。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24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default" w:ascii="宋体" w:hAnsi="宋体" w:eastAsia="方正仿宋_GBK"/>
          <w:sz w:val="32"/>
          <w:szCs w:val="32"/>
          <w:lang w:val="en-US" w:eastAsia="zh-CN"/>
        </w:rPr>
      </w:pPr>
    </w:p>
    <w:sectPr>
      <w:pgSz w:w="11906" w:h="16838"/>
      <w:pgMar w:top="1984" w:right="1587" w:bottom="1701" w:left="147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6290A2F"/>
    <w:rsid w:val="09F43605"/>
    <w:rsid w:val="1B4012B2"/>
    <w:rsid w:val="1B407FA2"/>
    <w:rsid w:val="1E4858AF"/>
    <w:rsid w:val="24850440"/>
    <w:rsid w:val="35B95426"/>
    <w:rsid w:val="36900934"/>
    <w:rsid w:val="38C543F7"/>
    <w:rsid w:val="3A440D23"/>
    <w:rsid w:val="4C0B5E4D"/>
    <w:rsid w:val="4DF24070"/>
    <w:rsid w:val="62312E59"/>
    <w:rsid w:val="654C1CE9"/>
    <w:rsid w:val="7E6D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Emphasis"/>
    <w:basedOn w:val="8"/>
    <w:qFormat/>
    <w:uiPriority w:val="20"/>
    <w:rPr>
      <w:i/>
    </w:rPr>
  </w:style>
  <w:style w:type="paragraph" w:customStyle="1" w:styleId="10">
    <w:name w:val="正文缩进1"/>
    <w:basedOn w:val="1"/>
    <w:qFormat/>
    <w:uiPriority w:val="0"/>
    <w:pPr>
      <w:ind w:firstLine="420"/>
    </w:pPr>
  </w:style>
  <w:style w:type="paragraph" w:customStyle="1" w:styleId="11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2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NormalCharact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1</TotalTime>
  <ScaleCrop>false</ScaleCrop>
  <LinksUpToDate>false</LinksUpToDate>
  <CharactersWithSpaces>516</CharactersWithSpaces>
  <Application>WPS Office_11.8.6.11020_F1E327BC-269C-435d-A152-05C5408002CA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2022-06-07T08:57:00Z</dcterms:created>
  <dc:creator>Administrator</dc:creator>
  <cp:lastModifiedBy>Administrator</cp:lastModifiedBy>
  <cp:lastPrinted>2024-06-23T12:09:00Z</cp:lastPrinted>
  <dcterms:modified xsi:type="dcterms:W3CDTF">2024-06-23T12:58:54Z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2052-11.8.6.11020</vt:lpwstr>
  </property>
  <property fmtid="{D5CDD505-2E9C-101B-9397-08002B2CF9AE}" pid="3" name="ICV">
    <vt:lpwstr>0D63FA7DC48044D78AB91237207C9955</vt:lpwstr>
  </property>
</Properties>
</file>