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关于第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十五</w:t>
      </w:r>
      <w:r>
        <w:rPr>
          <w:rFonts w:hint="eastAsia" w:ascii="宋体" w:hAnsi="宋体" w:eastAsia="方正小标宋简体"/>
          <w:sz w:val="44"/>
          <w:szCs w:val="44"/>
        </w:rPr>
        <w:t>届人大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第四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次</w:t>
      </w:r>
      <w:r>
        <w:rPr>
          <w:rFonts w:hint="eastAsia" w:ascii="宋体" w:hAnsi="宋体" w:eastAsia="方正小标宋简体"/>
          <w:sz w:val="44"/>
          <w:szCs w:val="44"/>
        </w:rPr>
        <w:t>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2024195</w:t>
      </w:r>
      <w:r>
        <w:rPr>
          <w:rFonts w:hint="eastAsia" w:ascii="宋体" w:hAnsi="宋体" w:eastAsia="方正小标宋简体"/>
          <w:sz w:val="44"/>
          <w:szCs w:val="44"/>
        </w:rPr>
        <w:t>号建议</w:t>
      </w:r>
      <w:r>
        <w:rPr>
          <w:rFonts w:hint="eastAsia" w:ascii="宋体" w:hAnsi="宋体" w:eastAsia="方正小标宋简体" w:cs="方正小标宋简体"/>
          <w:sz w:val="44"/>
          <w:szCs w:val="44"/>
        </w:rPr>
        <w:t>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宋体" w:hAnsi="宋体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  <w:lang w:eastAsia="zh-CN"/>
        </w:rPr>
        <w:t>张振兴代表</w:t>
      </w:r>
      <w:r>
        <w:rPr>
          <w:rFonts w:hint="eastAsia" w:ascii="宋体" w:hAnsi="宋体" w:eastAsia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您提出的《关于加大全州生活垃圾资源化利用（焚烧发电）的建议》交我们办理，现将有关情况答复如下：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一、办理工作开展情况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近年来，祥云县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按照省州党委、政府关于生态环境保护、人居环境整治提升等决策部署，坚持城乡融合发展，加快补齐短板弱项，提高生活垃圾资源化利用水平，祥云县生活垃圾无害化处理率达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100%，乡（镇）镇区和村庄生活垃圾处理设施覆盖率均达到100%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建议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从长远的高度进行谋划，着眼于解决祥云县生活垃圾焚烧发电厂的亟需解决的困难和问题，对破解企业发展难题，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val="en-US" w:eastAsia="zh-CN" w:bidi="ar"/>
        </w:rPr>
        <w:t>人居环境提升</w:t>
      </w:r>
      <w:r>
        <w:rPr>
          <w:rFonts w:hint="eastAsia" w:ascii="宋体" w:hAnsi="宋体" w:eastAsia="方正仿宋简体" w:cs="仿宋_GB2312"/>
          <w:kern w:val="0"/>
          <w:sz w:val="32"/>
          <w:szCs w:val="32"/>
          <w:lang w:eastAsia="zh-CN" w:bidi="ar"/>
        </w:rPr>
        <w:t>等具有较强的针对性和重要的现实意义。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我局高度重视，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对全州生活垃圾焚烧处置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工作</w:t>
      </w:r>
      <w:r>
        <w:rPr>
          <w:rFonts w:hint="eastAsia" w:ascii="宋体" w:hAnsi="宋体" w:eastAsia="方正仿宋_GBK" w:cs="宋体"/>
          <w:kern w:val="2"/>
          <w:sz w:val="32"/>
          <w:szCs w:val="32"/>
          <w:lang w:val="en-US" w:eastAsia="zh-CN" w:bidi="ar-SA"/>
        </w:rPr>
        <w:t>进行认真研究办理。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目前，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全州建成2座生活垃圾焚烧发电厂（大理市、祥云县各1座），日处理能力1700吨（大理市1200吨、祥云县500吨）。建成水泥窑协同生活垃圾项目2座（弥渡县、剑川县各1座），日处理能力550吨（弥渡县300吨、剑川县250吨）。2023年全州累计处理城市生活垃圾50.44万吨，其中焚烧处理32.66万吨，占比64.75%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二、关于建议中反映的问题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关于祥云县生活垃圾焚烧发电厂急需进一步加大每日运入的垃圾量，以期加大发电量、尽早实现扭亏为盈；州内很多县市还在采取传统的填埋、就地焚烧等方式对生产生活垃圾进行处理。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经研究核实，祥云县生活焚烧发电厂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项目覆盖</w:t>
      </w:r>
      <w:r>
        <w:rPr>
          <w:rFonts w:hint="eastAsia" w:ascii="Times New Roman" w:hAnsi="Times New Roman" w:eastAsia="方正仿宋简体" w:cs="方正仿宋简体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祥云县、南涧县、宾川县、弥渡县4个县</w:t>
      </w:r>
      <w:r>
        <w:rPr>
          <w:rFonts w:hint="eastAsia" w:ascii="Times New Roman" w:hAnsi="Times New Roman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/>
        </w:rPr>
        <w:t>2023年</w:t>
      </w:r>
      <w:r>
        <w:rPr>
          <w:rFonts w:hint="eastAsia" w:ascii="Times New Roman" w:hAnsi="Times New Roman" w:eastAsia="方正仿宋简体" w:cs="方正仿宋简体"/>
          <w:sz w:val="32"/>
          <w:szCs w:val="32"/>
          <w:lang w:eastAsia="zh-CN"/>
        </w:rPr>
        <w:t>处理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生活垃圾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/>
        </w:rPr>
        <w:t>17.1万吨、日均469.5吨（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 w:eastAsia="zh-CN"/>
        </w:rPr>
        <w:t>其中：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/>
        </w:rPr>
        <w:t>新鲜垃圾日均308.6吨）</w:t>
      </w:r>
      <w:r>
        <w:rPr>
          <w:rFonts w:hint="eastAsia" w:ascii="Times New Roman" w:hAnsi="Times New Roman" w:eastAsia="方正仿宋简体" w:cs="方正仿宋简体"/>
          <w:sz w:val="32"/>
          <w:szCs w:val="32"/>
          <w:lang w:val="en-US" w:eastAsia="zh-CN"/>
        </w:rPr>
        <w:t>，</w:t>
      </w:r>
      <w:r>
        <w:rPr>
          <w:rStyle w:val="16"/>
          <w:rFonts w:hint="eastAsia" w:ascii="宋体" w:hAnsi="宋体" w:eastAsia="方正仿宋_GBK" w:cs="方正仿宋_GBK"/>
          <w:color w:val="000000"/>
          <w:sz w:val="32"/>
          <w:szCs w:val="32"/>
        </w:rPr>
        <w:t>祥云县生活垃圾焚烧发电厂基本满负荷运行，但</w:t>
      </w:r>
      <w:r>
        <w:rPr>
          <w:rStyle w:val="16"/>
          <w:rFonts w:hint="eastAsia" w:ascii="宋体" w:hAnsi="宋体" w:eastAsia="方正仿宋_GBK" w:cs="方正仿宋_GBK"/>
          <w:color w:val="000000"/>
          <w:sz w:val="32"/>
          <w:szCs w:val="32"/>
          <w:lang w:val="en-US"/>
        </w:rPr>
        <w:t>新鲜生活垃圾进场量不足。由于</w:t>
      </w:r>
      <w:r>
        <w:rPr>
          <w:rFonts w:hint="eastAsia" w:ascii="Times New Roman" w:hAnsi="Times New Roman" w:eastAsia="方正仿宋简体" w:cs="方正仿宋简体"/>
          <w:sz w:val="32"/>
          <w:szCs w:val="32"/>
          <w:lang w:eastAsia="zh-CN"/>
        </w:rPr>
        <w:t>陈腐垃圾热值较低、发电量少，含土率、含水率较高，只能进行掺烧，造成了</w:t>
      </w:r>
      <w:r>
        <w:rPr>
          <w:rFonts w:hint="eastAsia" w:ascii="Times New Roman" w:hAnsi="Times New Roman" w:eastAsia="方正仿宋简体" w:cs="方正仿宋简体"/>
          <w:sz w:val="32"/>
          <w:szCs w:val="32"/>
        </w:rPr>
        <w:t>焚烧发电厂</w:t>
      </w:r>
      <w:r>
        <w:rPr>
          <w:rFonts w:hint="eastAsia" w:ascii="Times New Roman" w:hAnsi="Times New Roman" w:eastAsia="方正仿宋简体" w:cs="方正仿宋简体"/>
          <w:sz w:val="32"/>
          <w:szCs w:val="32"/>
          <w:lang w:eastAsia="zh-CN"/>
        </w:rPr>
        <w:t>“负担”加重、长期运营亏损。</w:t>
      </w:r>
      <w:r>
        <w:rPr>
          <w:rStyle w:val="16"/>
          <w:rFonts w:hint="eastAsia" w:ascii="宋体" w:hAnsi="宋体" w:eastAsia="方正仿宋_GBK" w:cs="方正仿宋_GBK"/>
          <w:color w:val="000000"/>
          <w:sz w:val="32"/>
          <w:szCs w:val="32"/>
        </w:rPr>
        <w:t>目前，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全州还有漾濞县、巍山县、永平县、云龙县生活垃圾进行填埋处置。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按照《住房和城乡建设部等6部门关于进一步加强农村生活垃圾收运处置体系建设管理的通知》《中共云南省委办公厅云南省人民政府办公厅关于印发〈云南省农村人居环境整治提升五年行动实施方案(2021-2025年）〉的通知》，距离城市（县城）处理设施50公里以内或运输时间不超过1.5小时范围内的乡镇村庄，采取城乡一体化模式，生活垃圾统一收运至城市（县城）生活垃圾处理设施进行集中处理，有条件的逐步扩大跨区域协同处置范围。</w:t>
      </w:r>
      <w:r>
        <w:rPr>
          <w:rStyle w:val="16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在人口相对集中、交通便利的地区，采取镇村一体化模式，</w:t>
      </w:r>
      <w:bookmarkStart w:id="0" w:name="_GoBack"/>
      <w:bookmarkEnd w:id="0"/>
      <w:r>
        <w:rPr>
          <w:rStyle w:val="16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合理布局小型化、分散化、无害化处理设施，收集处理周边村庄生活垃圾；人口较少且居住分散的偏远山区村庄，在强化源头减量和资源化利用的基础上，因地制宜就地就近治理。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三、关于建议内容的逐条答复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Style w:val="16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</w:pPr>
      <w:r>
        <w:rPr>
          <w:rStyle w:val="16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关于生活垃圾资源化利用（焚烧发电）势在必行。建议相关部门进一步加强统筹协调力度，及时调查研究、制定可行方案和具体措施，有序组织全州各县市对生活垃圾采取集中收集、每日清运的方式，增加运入祥云垃圾焚烧发电厂集中处理的垃圾量。既能促进全州农村人居环境提升和创建国家卫生县（市）等工作取得实效，又能有效增加企业收益、实现地方环境保护和企业的“双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Style w:val="16"/>
          <w:rFonts w:hint="eastAsia" w:ascii="宋体" w:hAnsi="宋体" w:eastAsia="方正仿宋_GBK" w:cs="方正仿宋_GBK"/>
          <w:spacing w:val="0"/>
          <w:sz w:val="32"/>
          <w:szCs w:val="32"/>
          <w:lang w:val="en-US" w:eastAsia="zh-CN"/>
        </w:rPr>
        <w:t>我们的办理情况是：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一是统筹推进生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活垃圾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跨区域协同处置。以大理市、祥云县生活垃圾焚烧发电厂和弥渡县、剑川县水泥窑协同处置生活垃圾项目为支撑，充分发挥现有设施处理能力，推动全州各县市跨区域处置，实现设施共建共享。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推动洱源县、漾濞县、宾川县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、巍山县生活垃圾转运至大理市第二（海东）生活垃圾焚烧发电厂处置，推动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南涧县、弥渡县、宾川县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生活垃圾转运至祥云县生活垃圾焚烧发电厂处置，推动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鹤庆县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生活垃圾转运至剑川华新水泥窑协同处置项目处置。二是合理优化处理设施布局。优化生活垃圾焚烧处理设施和转运站设施布局，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加快推进永平县、云龙县小型化焚烧设施项目建设，</w:t>
      </w:r>
      <w:r>
        <w:rPr>
          <w:rFonts w:hint="eastAsia" w:ascii="宋体" w:hAnsi="宋体" w:eastAsia="方正仿宋_GBK"/>
          <w:sz w:val="32"/>
          <w:szCs w:val="32"/>
        </w:rPr>
        <w:t>降低处理成本、提升处理效果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满足无</w:t>
      </w:r>
      <w:r>
        <w:rPr>
          <w:rFonts w:hint="eastAsia" w:ascii="宋体" w:hAnsi="宋体" w:eastAsia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害化处理需求。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加快推进生活垃圾转运站设施建设，提高收转运能力，满足跨区域处置需求。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</w:rPr>
      </w:pPr>
      <w:r>
        <w:rPr>
          <w:rFonts w:hint="eastAsia" w:ascii="宋体" w:hAnsi="宋体" w:eastAsia="方正仿宋_GBK"/>
          <w:sz w:val="32"/>
          <w:szCs w:val="32"/>
        </w:rPr>
        <w:t>下一步，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我们将会同发展改革、生态环境、农业农村等部门推进生活垃圾跨区域协同处置，帮助企业拓宽进场垃圾渠道和垃圾量，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提升焚烧发电厂运营水平，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努力实现生态环境保护与企业经济发展双赢。</w:t>
      </w:r>
      <w:r>
        <w:rPr>
          <w:rFonts w:hint="eastAsia" w:ascii="宋体" w:hAnsi="宋体" w:eastAsia="方正仿宋_GBK"/>
          <w:sz w:val="32"/>
          <w:szCs w:val="32"/>
        </w:rPr>
        <w:t>感谢对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我们</w:t>
      </w:r>
      <w:r>
        <w:rPr>
          <w:rFonts w:hint="eastAsia" w:ascii="宋体" w:hAnsi="宋体" w:eastAsia="方正仿宋_GBK"/>
          <w:sz w:val="32"/>
          <w:szCs w:val="32"/>
        </w:rPr>
        <w:t>工作的理解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和</w:t>
      </w:r>
      <w:r>
        <w:rPr>
          <w:rFonts w:hint="eastAsia" w:ascii="宋体" w:hAnsi="宋体" w:eastAsia="方正仿宋_GBK"/>
          <w:sz w:val="32"/>
          <w:szCs w:val="32"/>
        </w:rPr>
        <w:t>支持，</w:t>
      </w:r>
      <w:r>
        <w:rPr>
          <w:rFonts w:hint="eastAsia" w:ascii="宋体" w:hAnsi="宋体" w:eastAsia="方正仿宋_GBK"/>
          <w:sz w:val="32"/>
          <w:szCs w:val="32"/>
          <w:lang w:eastAsia="zh-CN"/>
        </w:rPr>
        <w:t>希望</w:t>
      </w:r>
      <w:r>
        <w:rPr>
          <w:rFonts w:hint="eastAsia" w:ascii="宋体" w:hAnsi="宋体" w:eastAsia="方正仿宋_GBK"/>
          <w:sz w:val="32"/>
          <w:szCs w:val="32"/>
        </w:rPr>
        <w:t>提出更多更宝贵的意见和建议。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方正仿宋_GBK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宋体" w:hAnsi="宋体" w:eastAsia="方正仿宋_GBK"/>
          <w:sz w:val="32"/>
          <w:szCs w:val="32"/>
        </w:rPr>
        <w:t>202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方正仿宋_GBK"/>
          <w:sz w:val="32"/>
          <w:szCs w:val="32"/>
        </w:rPr>
        <w:t>年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/>
          <w:sz w:val="32"/>
          <w:szCs w:val="32"/>
        </w:rPr>
        <w:t>月</w:t>
      </w:r>
      <w:r>
        <w:rPr>
          <w:rFonts w:hint="eastAsia" w:ascii="宋体" w:hAnsi="宋体" w:eastAsia="方正仿宋_GBK"/>
          <w:sz w:val="32"/>
          <w:szCs w:val="32"/>
          <w:lang w:val="en-US" w:eastAsia="zh-CN"/>
        </w:rPr>
        <w:t>27</w:t>
      </w:r>
      <w:r>
        <w:rPr>
          <w:rFonts w:hint="eastAsia" w:ascii="宋体" w:hAnsi="宋体" w:eastAsia="方正仿宋_GBK"/>
          <w:sz w:val="32"/>
          <w:szCs w:val="32"/>
        </w:rPr>
        <w:t>日</w:t>
      </w:r>
    </w:p>
    <w:sectPr>
      <w:pgSz w:w="11906" w:h="16838"/>
      <w:pgMar w:top="1984" w:right="1587" w:bottom="1701" w:left="147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F_Kai">
    <w:altName w:val="汉仪仿宋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6E"/>
    <w:rsid w:val="000C53E8"/>
    <w:rsid w:val="00180B91"/>
    <w:rsid w:val="0032746E"/>
    <w:rsid w:val="003519FD"/>
    <w:rsid w:val="00367D7C"/>
    <w:rsid w:val="005B6BB6"/>
    <w:rsid w:val="007F64D3"/>
    <w:rsid w:val="00A14B07"/>
    <w:rsid w:val="00AF4945"/>
    <w:rsid w:val="00BD5880"/>
    <w:rsid w:val="00BE10B0"/>
    <w:rsid w:val="00BF33C1"/>
    <w:rsid w:val="00C37870"/>
    <w:rsid w:val="00D85A70"/>
    <w:rsid w:val="00DD6E05"/>
    <w:rsid w:val="00E73EAB"/>
    <w:rsid w:val="035B24C6"/>
    <w:rsid w:val="061933DA"/>
    <w:rsid w:val="06290A2F"/>
    <w:rsid w:val="07F93A43"/>
    <w:rsid w:val="09F43605"/>
    <w:rsid w:val="1B1B5A7F"/>
    <w:rsid w:val="1B4012B2"/>
    <w:rsid w:val="1B407FA2"/>
    <w:rsid w:val="1E4858AF"/>
    <w:rsid w:val="1FF86EE2"/>
    <w:rsid w:val="24850440"/>
    <w:rsid w:val="29025EAF"/>
    <w:rsid w:val="2D0F710D"/>
    <w:rsid w:val="35246182"/>
    <w:rsid w:val="35B95426"/>
    <w:rsid w:val="36900934"/>
    <w:rsid w:val="38C543F7"/>
    <w:rsid w:val="3A440D23"/>
    <w:rsid w:val="4AB2068B"/>
    <w:rsid w:val="4B3E44E2"/>
    <w:rsid w:val="4C0B5E4D"/>
    <w:rsid w:val="4DF24070"/>
    <w:rsid w:val="654C1CE9"/>
    <w:rsid w:val="6FBBE4C6"/>
    <w:rsid w:val="7E6D0D1B"/>
    <w:rsid w:val="7F2013A9"/>
    <w:rsid w:val="7FFF7D5C"/>
    <w:rsid w:val="9C7AE932"/>
    <w:rsid w:val="E4BF9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Calibri" w:hAnsi="Calibri" w:eastAsia="宋体" w:cs="Times New Roman"/>
    </w:rPr>
  </w:style>
  <w:style w:type="paragraph" w:styleId="4">
    <w:name w:val="Normal Indent"/>
    <w:basedOn w:val="1"/>
    <w:next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widowControl/>
      <w:adjustRightInd w:val="0"/>
      <w:snapToGrid w:val="0"/>
      <w:spacing w:before="150" w:after="150" w:line="264" w:lineRule="auto"/>
      <w:ind w:firstLine="567"/>
    </w:pPr>
    <w:rPr>
      <w:rFonts w:ascii="华文楷体" w:hAnsi="华文楷体" w:eastAsia="LF_Kai" w:cs="Times New Roman"/>
      <w:kern w:val="0"/>
      <w:sz w:val="24"/>
      <w:szCs w:val="20"/>
      <w:lang w:val="en-GB"/>
    </w:rPr>
  </w:style>
  <w:style w:type="paragraph" w:styleId="6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Emphasis"/>
    <w:basedOn w:val="10"/>
    <w:qFormat/>
    <w:uiPriority w:val="20"/>
    <w:rPr>
      <w:i/>
    </w:rPr>
  </w:style>
  <w:style w:type="paragraph" w:customStyle="1" w:styleId="12">
    <w:name w:val="正文缩进1"/>
    <w:basedOn w:val="1"/>
    <w:qFormat/>
    <w:uiPriority w:val="0"/>
    <w:pPr>
      <w:ind w:firstLine="420"/>
    </w:pPr>
  </w:style>
  <w:style w:type="paragraph" w:customStyle="1" w:styleId="13">
    <w:name w:val="Normal Indent1"/>
    <w:basedOn w:val="1"/>
    <w:qFormat/>
    <w:uiPriority w:val="0"/>
    <w:pPr>
      <w:ind w:firstLine="420" w:firstLineChars="200"/>
    </w:pPr>
    <w:rPr>
      <w:rFonts w:asciiTheme="minorHAnsi" w:hAnsiTheme="minorHAnsi" w:eastAsiaTheme="minorEastAsia"/>
      <w:sz w:val="21"/>
    </w:rPr>
  </w:style>
  <w:style w:type="character" w:customStyle="1" w:styleId="14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16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2022-06-08T16:57:00Z</dcterms:created>
  <dc:creator>Administrator</dc:creator>
  <cp:lastModifiedBy>plus 2</cp:lastModifiedBy>
  <cp:lastPrinted>2024-06-26T18:49:00Z</cp:lastPrinted>
  <dcterms:modified xsi:type="dcterms:W3CDTF">2024-06-27T09:41:36Z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22D150994DD14C72A4D9AC82AEC20BCB</vt:lpwstr>
  </property>
</Properties>
</file>