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方正小标宋简体"/>
          <w:color w:val="FF0000"/>
          <w:spacing w:val="4"/>
          <w:w w:val="64"/>
          <w:sz w:val="90"/>
          <w:szCs w:val="90"/>
        </w:rPr>
      </w:pPr>
      <w:r>
        <w:rPr>
          <w:rFonts w:ascii="宋体" w:hAnsi="宋体"/>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-9525</wp:posOffset>
                </wp:positionV>
                <wp:extent cx="6120130" cy="720090"/>
                <wp:effectExtent l="0" t="0" r="0" b="0"/>
                <wp:wrapNone/>
                <wp:docPr id="1" name="矩形 6"/>
                <wp:cNvGraphicFramePr/>
                <a:graphic xmlns:a="http://schemas.openxmlformats.org/drawingml/2006/main">
                  <a:graphicData uri="http://schemas.microsoft.com/office/word/2010/wordprocessingShape">
                    <wps:wsp>
                      <wps:cNvSpPr/>
                      <wps:spPr>
                        <a:xfrm>
                          <a:off x="0" y="0"/>
                          <a:ext cx="6120130" cy="720090"/>
                        </a:xfrm>
                        <a:prstGeom prst="rect">
                          <a:avLst/>
                        </a:prstGeom>
                        <a:noFill/>
                        <a:ln>
                          <a:noFill/>
                        </a:ln>
                      </wps:spPr>
                      <wps:txbx>
                        <w:txbxContent>
                          <w:p>
                            <w:pPr>
                              <w:spacing w:line="960" w:lineRule="exact"/>
                              <w:jc w:val="center"/>
                              <w:rPr>
                                <w:spacing w:val="-10"/>
                                <w:sz w:val="92"/>
                                <w:szCs w:val="92"/>
                              </w:rPr>
                            </w:pPr>
                            <w:r>
                              <w:rPr>
                                <w:rFonts w:hint="eastAsia" w:ascii="方正小标宋简体" w:eastAsia="方正小标宋简体"/>
                                <w:color w:val="FF0000"/>
                                <w:spacing w:val="-10"/>
                                <w:w w:val="66"/>
                                <w:sz w:val="92"/>
                                <w:szCs w:val="92"/>
                              </w:rPr>
                              <w:t>大理白族自治州住房和城乡建设局</w:t>
                            </w:r>
                          </w:p>
                        </w:txbxContent>
                      </wps:txbx>
                      <wps:bodyPr upright="1"/>
                    </wps:wsp>
                  </a:graphicData>
                </a:graphic>
              </wp:anchor>
            </w:drawing>
          </mc:Choice>
          <mc:Fallback>
            <w:pict>
              <v:rect id="矩形 6" o:spid="_x0000_s1026" o:spt="1" style="position:absolute;left:0pt;margin-top:-0.75pt;height:56.7pt;width:481.9pt;mso-position-horizontal:center;mso-position-horizontal-relative:margin;z-index:251659264;mso-width-relative:page;mso-height-relative:page;" filled="f" stroked="f" coordsize="21600,21600" o:gfxdata="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PyIm4LYAAAABwEAAA8AAAAAAAAA&#10;AQAgAAAAIgAAAGRycy9kb3ducmV2LnhtbFBLAQIUABQAAAAIAIdO4kDrLLsDnwEAAEEDAAAOAAAA&#10;AAAAAAEAIAAAACcBAABkcnMvZTJvRG9jLnhtbFBLBQYAAAAABgAGAFkBAAA4BQAAAAA=&#10;">
                <v:fill on="f" focussize="0,0"/>
                <v:stroke on="f"/>
                <v:imagedata o:title=""/>
                <o:lock v:ext="edit" aspectratio="f"/>
                <v:textbox>
                  <w:txbxContent>
                    <w:p>
                      <w:pPr>
                        <w:spacing w:line="960" w:lineRule="exact"/>
                        <w:jc w:val="center"/>
                        <w:rPr>
                          <w:spacing w:val="-10"/>
                          <w:sz w:val="92"/>
                          <w:szCs w:val="92"/>
                        </w:rPr>
                      </w:pPr>
                      <w:r>
                        <w:rPr>
                          <w:rFonts w:hint="eastAsia" w:ascii="方正小标宋简体" w:eastAsia="方正小标宋简体"/>
                          <w:color w:val="FF0000"/>
                          <w:spacing w:val="-10"/>
                          <w:w w:val="66"/>
                          <w:sz w:val="92"/>
                          <w:szCs w:val="92"/>
                        </w:rPr>
                        <w:t>大理白族自治州住房和城乡建设局</w:t>
                      </w:r>
                    </w:p>
                  </w:txbxContent>
                </v:textbox>
              </v:rect>
            </w:pict>
          </mc:Fallback>
        </mc:AlternateContent>
      </w:r>
      <w:r>
        <w:rPr>
          <w:rFonts w:ascii="宋体" w:hAnsi="宋体"/>
        </w:rPr>
        <mc:AlternateContent>
          <mc:Choice Requires="wps">
            <w:drawing>
              <wp:anchor distT="0" distB="0" distL="114300" distR="114300" simplePos="0" relativeHeight="251660288" behindDoc="0" locked="0" layoutInCell="1" allowOverlap="1">
                <wp:simplePos x="0" y="0"/>
                <wp:positionH relativeFrom="margin">
                  <wp:posOffset>-252095</wp:posOffset>
                </wp:positionH>
                <wp:positionV relativeFrom="paragraph">
                  <wp:posOffset>744220</wp:posOffset>
                </wp:positionV>
                <wp:extent cx="6120130" cy="0"/>
                <wp:effectExtent l="0" t="28575" r="13970" b="28575"/>
                <wp:wrapNone/>
                <wp:docPr id="2" name="直线 7"/>
                <wp:cNvGraphicFramePr/>
                <a:graphic xmlns:a="http://schemas.openxmlformats.org/drawingml/2006/main">
                  <a:graphicData uri="http://schemas.microsoft.com/office/word/2010/wordprocessingShape">
                    <wps:wsp>
                      <wps:cNvCnPr/>
                      <wps:spPr>
                        <a:xfrm>
                          <a:off x="0" y="0"/>
                          <a:ext cx="6120130" cy="0"/>
                        </a:xfrm>
                        <a:prstGeom prst="line">
                          <a:avLst/>
                        </a:prstGeom>
                        <a:ln w="57150" cap="flat" cmpd="thickThin">
                          <a:solidFill>
                            <a:srgbClr val="FF0000"/>
                          </a:solidFill>
                          <a:prstDash val="solid"/>
                          <a:headEnd type="none" w="med" len="med"/>
                          <a:tailEnd type="none" w="med" len="med"/>
                        </a:ln>
                      </wps:spPr>
                      <wps:bodyPr upright="1"/>
                    </wps:wsp>
                  </a:graphicData>
                </a:graphic>
              </wp:anchor>
            </w:drawing>
          </mc:Choice>
          <mc:Fallback>
            <w:pict>
              <v:line id="直线 7" o:spid="_x0000_s1026" o:spt="20" style="position:absolute;left:0pt;margin-left:-19.85pt;margin-top:58.6pt;height:0pt;width:481.9pt;mso-position-horizontal-relative:margin;z-index:251660288;mso-width-relative:page;mso-height-relative:page;" filled="f" stroked="t" coordsize="21600,21600" o:gfxdata="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n&#10;ZfsM1QAAAAsBAAAPAAAAAAAAAAEAIAAAACIAAABkcnMvZG93bnJldi54bWxQSwECFAAUAAAACACH&#10;TuJAPKW/me4BAADiAwAADgAAAAAAAAABACAAAAAkAQAAZHJzL2Uyb0RvYy54bWxQSwUGAAAAAAYA&#10;BgBZAQAAhAUAAAAA&#10;">
                <v:fill on="f" focussize="0,0"/>
                <v:stroke weight="4.5pt" color="#FF0000" linestyle="thickThin" joinstyle="round"/>
                <v:imagedata o:title=""/>
                <o:lock v:ext="edit" aspectratio="f"/>
              </v:line>
            </w:pict>
          </mc:Fallback>
        </mc:AlternateContent>
      </w:r>
      <w:r>
        <w:rPr>
          <w:rFonts w:ascii="宋体" w:hAnsi="宋体"/>
        </w:rPr>
        <mc:AlternateContent>
          <mc:Choice Requires="wps">
            <w:drawing>
              <wp:anchor distT="0" distB="0" distL="114300" distR="114300" simplePos="0" relativeHeight="251661312" behindDoc="0" locked="0" layoutInCell="1" allowOverlap="1">
                <wp:simplePos x="0" y="0"/>
                <wp:positionH relativeFrom="column">
                  <wp:posOffset>1096645</wp:posOffset>
                </wp:positionH>
                <wp:positionV relativeFrom="paragraph">
                  <wp:posOffset>-1089660</wp:posOffset>
                </wp:positionV>
                <wp:extent cx="9525" cy="1080135"/>
                <wp:effectExtent l="0" t="0" r="0" b="0"/>
                <wp:wrapNone/>
                <wp:docPr id="3" name="自选图形 8"/>
                <wp:cNvGraphicFramePr/>
                <a:graphic xmlns:a="http://schemas.openxmlformats.org/drawingml/2006/main">
                  <a:graphicData uri="http://schemas.microsoft.com/office/word/2010/wordprocessingShape">
                    <wps:wsp>
                      <wps:cNvCnPr/>
                      <wps:spPr>
                        <a:xfrm>
                          <a:off x="0" y="0"/>
                          <a:ext cx="9525" cy="1080135"/>
                        </a:xfrm>
                        <a:prstGeom prst="straightConnector1">
                          <a:avLst/>
                        </a:prstGeom>
                        <a:ln>
                          <a:noFill/>
                        </a:ln>
                      </wps:spPr>
                      <wps:bodyPr/>
                    </wps:wsp>
                  </a:graphicData>
                </a:graphic>
              </wp:anchor>
            </w:drawing>
          </mc:Choice>
          <mc:Fallback>
            <w:pict>
              <v:shape id="自选图形 8" o:spid="_x0000_s1026" o:spt="32" type="#_x0000_t32" style="position:absolute;left:0pt;margin-left:86.35pt;margin-top:-85.8pt;height:85.05pt;width:0.75pt;z-index:251661312;mso-width-relative:page;mso-height-relative:page;" filled="f" stroked="f" coordsize="21600,21600" o:gfxdata="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Q24wu2AAAAAsBAAAP&#10;AAAAAAAAAAEAIAAAACIAAABkcnMvZG93bnJldi54bWxQSwECFAAUAAAACACHTuJA//pmTaYBAAAx&#10;AwAADgAAAAAAAAABACAAAAAnAQAAZHJzL2Uyb0RvYy54bWxQSwUGAAAAAAYABgBZAQAAPwUAAAAA&#10;">
                <v:fill on="f" focussize="0,0"/>
                <v:stroke on="f"/>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大理州住房和城乡建设局</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关于对大理州十</w:t>
      </w:r>
      <w:r>
        <w:rPr>
          <w:rFonts w:hint="eastAsia" w:ascii="方正小标宋简体" w:eastAsia="方正小标宋简体"/>
          <w:sz w:val="44"/>
          <w:szCs w:val="44"/>
          <w:lang w:val="en-US" w:eastAsia="zh-CN"/>
        </w:rPr>
        <w:t>五</w:t>
      </w:r>
      <w:r>
        <w:rPr>
          <w:rFonts w:hint="eastAsia" w:ascii="方正小标宋简体" w:eastAsia="方正小标宋简体"/>
          <w:sz w:val="44"/>
          <w:szCs w:val="44"/>
        </w:rPr>
        <w:t>届人大</w:t>
      </w:r>
      <w:r>
        <w:rPr>
          <w:rFonts w:hint="eastAsia" w:ascii="方正小标宋简体" w:eastAsia="方正小标宋简体"/>
          <w:sz w:val="44"/>
          <w:szCs w:val="44"/>
          <w:lang w:val="en-US" w:eastAsia="zh-CN"/>
        </w:rPr>
        <w:t>四</w:t>
      </w:r>
      <w:r>
        <w:rPr>
          <w:rFonts w:hint="eastAsia" w:ascii="方正小标宋简体" w:eastAsia="方正小标宋简体"/>
          <w:sz w:val="44"/>
          <w:szCs w:val="44"/>
        </w:rPr>
        <w:t>次会议</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第</w:t>
      </w:r>
      <w:r>
        <w:rPr>
          <w:rFonts w:hint="eastAsia" w:ascii="方正小标宋简体" w:eastAsia="方正小标宋简体"/>
          <w:sz w:val="44"/>
          <w:szCs w:val="44"/>
          <w:lang w:val="en-US" w:eastAsia="zh-CN"/>
        </w:rPr>
        <w:t>2024212</w:t>
      </w:r>
      <w:r>
        <w:rPr>
          <w:rFonts w:hint="eastAsia" w:ascii="方正小标宋简体" w:eastAsia="方正小标宋简体"/>
          <w:sz w:val="44"/>
          <w:szCs w:val="44"/>
        </w:rPr>
        <w:t>号建议的答复</w:t>
      </w:r>
    </w:p>
    <w:p>
      <w:pPr>
        <w:pStyle w:val="2"/>
        <w:keepNext/>
        <w:keepLines/>
        <w:pageBreakBefore w:val="0"/>
        <w:widowControl w:val="0"/>
        <w:kinsoku/>
        <w:wordWrap/>
        <w:overflowPunct/>
        <w:topLinePunct w:val="0"/>
        <w:autoSpaceDE/>
        <w:autoSpaceDN/>
        <w:bidi w:val="0"/>
        <w:adjustRightInd/>
        <w:snapToGrid/>
        <w:spacing w:before="0" w:after="0" w:line="600" w:lineRule="exact"/>
        <w:textAlignment w:val="auto"/>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仿宋" w:hAnsi="仿宋" w:eastAsia="仿宋" w:cs="仿宋"/>
        </w:rPr>
      </w:pPr>
      <w:r>
        <w:rPr>
          <w:rFonts w:hint="eastAsia" w:ascii="仿宋" w:hAnsi="仿宋" w:eastAsia="仿宋" w:cs="仿宋"/>
        </w:rPr>
        <w:t>尊敬的李庚昌</w:t>
      </w:r>
      <w:r>
        <w:rPr>
          <w:rFonts w:hint="eastAsia" w:ascii="仿宋" w:hAnsi="仿宋" w:eastAsia="仿宋" w:cs="仿宋"/>
          <w:lang w:val="en-US" w:eastAsia="zh-CN"/>
        </w:rPr>
        <w:t>代表</w:t>
      </w:r>
      <w:r>
        <w:rPr>
          <w:rFonts w:hint="eastAsia" w:ascii="仿宋" w:hAnsi="仿宋" w:eastAsia="仿宋" w:cs="仿宋"/>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88" w:lineRule="exact"/>
        <w:ind w:firstLine="632"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大理州第十五届人民代表大会第四次会议第2024212号《关于支持漾濞县省级历史文化名城保护开发的建议》交由我局办理，我局高度重视，组织相关科室对建议进行了认真研究，现将办理意见答复如下：</w:t>
      </w:r>
    </w:p>
    <w:p>
      <w:pPr>
        <w:keepNext w:val="0"/>
        <w:keepLines w:val="0"/>
        <w:pageBreakBefore w:val="0"/>
        <w:widowControl w:val="0"/>
        <w:numPr>
          <w:ilvl w:val="0"/>
          <w:numId w:val="0"/>
        </w:numPr>
        <w:kinsoku/>
        <w:wordWrap/>
        <w:overflowPunct/>
        <w:topLinePunct w:val="0"/>
        <w:autoSpaceDE/>
        <w:autoSpaceDN/>
        <w:bidi w:val="0"/>
        <w:adjustRightInd/>
        <w:spacing w:line="588" w:lineRule="exact"/>
        <w:ind w:firstLine="632" w:firstLineChars="200"/>
        <w:textAlignment w:val="auto"/>
        <w:rPr>
          <w:rFonts w:hint="eastAsia" w:ascii="黑体" w:hAnsi="黑体" w:eastAsia="黑体" w:cs="黑体"/>
          <w:b w:val="0"/>
          <w:bCs/>
          <w:lang w:val="en-US" w:eastAsia="zh-CN"/>
        </w:rPr>
      </w:pPr>
      <w:r>
        <w:rPr>
          <w:rFonts w:hint="eastAsia" w:ascii="黑体" w:hAnsi="黑体" w:eastAsia="黑体" w:cs="黑体"/>
          <w:b w:val="0"/>
          <w:bCs/>
          <w:lang w:val="en-US" w:eastAsia="zh-CN"/>
        </w:rPr>
        <w:t>一、基本情况</w:t>
      </w:r>
    </w:p>
    <w:p>
      <w:pPr>
        <w:keepNext w:val="0"/>
        <w:keepLines w:val="0"/>
        <w:pageBreakBefore w:val="0"/>
        <w:widowControl/>
        <w:kinsoku/>
        <w:wordWrap/>
        <w:overflowPunct/>
        <w:topLinePunct w:val="0"/>
        <w:autoSpaceDE/>
        <w:autoSpaceDN/>
        <w:bidi w:val="0"/>
        <w:adjustRightInd w:val="0"/>
        <w:snapToGrid w:val="0"/>
        <w:spacing w:line="588" w:lineRule="exact"/>
        <w:ind w:firstLine="632" w:firstLineChars="200"/>
        <w:jc w:val="lef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漾濞古城始建于明代，1912 年漾濞设县，1925 年，县衙门由今下街迁驻上街平政巷。从此，上街历史文化街区作为漾濞古城的城址，经历明代末期、清代、民国、建国初期等时期，发展成为如今“一街串五巷”的格局。2001年省政府批准并公布漾濞为省级历史文化名城，</w:t>
      </w:r>
      <w:r>
        <w:rPr>
          <w:rFonts w:hint="eastAsia" w:ascii="方正仿宋简体" w:hAnsi="方正仿宋简体" w:eastAsia="方正仿宋简体" w:cs="方正仿宋简体"/>
          <w:sz w:val="32"/>
          <w:szCs w:val="32"/>
          <w:lang w:val="en-US" w:eastAsia="zh-CN"/>
        </w:rPr>
        <w:t>确定</w:t>
      </w:r>
      <w:r>
        <w:rPr>
          <w:rFonts w:hint="eastAsia" w:ascii="方正仿宋简体" w:hAnsi="方正仿宋简体" w:eastAsia="方正仿宋简体" w:cs="方正仿宋简体"/>
          <w:sz w:val="32"/>
          <w:szCs w:val="32"/>
          <w:lang w:eastAsia="zh-CN"/>
        </w:rPr>
        <w:t>名城保护</w:t>
      </w:r>
      <w:r>
        <w:rPr>
          <w:rFonts w:hint="eastAsia" w:ascii="方正仿宋简体" w:hAnsi="方正仿宋简体" w:eastAsia="方正仿宋简体" w:cs="方正仿宋简体"/>
          <w:sz w:val="32"/>
          <w:szCs w:val="32"/>
        </w:rPr>
        <w:t>范围96.43公顷</w:t>
      </w:r>
      <w:r>
        <w:rPr>
          <w:rFonts w:hint="eastAsia" w:ascii="方正仿宋简体" w:hAnsi="方正仿宋简体" w:eastAsia="方正仿宋简体" w:cs="方正仿宋简体"/>
          <w:sz w:val="32"/>
          <w:szCs w:val="32"/>
          <w:lang w:eastAsia="zh-CN"/>
        </w:rPr>
        <w:t>。保护范围内共有</w:t>
      </w:r>
      <w:r>
        <w:rPr>
          <w:rFonts w:hint="eastAsia" w:ascii="方正仿宋简体" w:hAnsi="方正仿宋简体" w:eastAsia="方正仿宋简体" w:cs="方正仿宋简体"/>
          <w:sz w:val="32"/>
          <w:szCs w:val="32"/>
          <w:lang w:val="en-US" w:eastAsia="zh-CN"/>
        </w:rPr>
        <w:t>国家级文物保护单位1个（茶马古道）、省级文物保护单位1个（云龙桥）、州级文物保护单位2个（下街清真寺、田冠五故居）、县级文物保护单位2个（下街村清真寺、江流有声石刻）。</w:t>
      </w:r>
      <w:r>
        <w:rPr>
          <w:rFonts w:hint="eastAsia" w:ascii="方正仿宋简体" w:hAnsi="方正仿宋简体" w:eastAsia="方正仿宋简体" w:cs="方正仿宋简体"/>
          <w:sz w:val="32"/>
          <w:szCs w:val="32"/>
        </w:rPr>
        <w:t>已公布的历史建筑有</w:t>
      </w:r>
      <w:r>
        <w:rPr>
          <w:rFonts w:hint="eastAsia" w:ascii="方正仿宋简体" w:hAnsi="方正仿宋简体" w:eastAsia="方正仿宋简体" w:cs="方正仿宋简体"/>
          <w:sz w:val="32"/>
          <w:szCs w:val="32"/>
          <w:lang w:val="en-US" w:eastAsia="zh-CN"/>
        </w:rPr>
        <w:t>4</w:t>
      </w:r>
      <w:r>
        <w:rPr>
          <w:rFonts w:hint="eastAsia" w:ascii="方正仿宋简体" w:hAnsi="方正仿宋简体" w:eastAsia="方正仿宋简体" w:cs="方正仿宋简体"/>
          <w:sz w:val="32"/>
          <w:szCs w:val="32"/>
        </w:rPr>
        <w:t>处</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上街清真寺，文殊院，老君殿，望江楼</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eastAsia="zh-CN"/>
        </w:rPr>
        <w:t>古城</w:t>
      </w:r>
      <w:r>
        <w:rPr>
          <w:rFonts w:hint="eastAsia" w:ascii="方正仿宋简体" w:hAnsi="方正仿宋简体" w:eastAsia="方正仿宋简体" w:cs="方正仿宋简体"/>
          <w:sz w:val="32"/>
          <w:szCs w:val="32"/>
        </w:rPr>
        <w:t>内除文物保护单位</w:t>
      </w:r>
      <w:r>
        <w:rPr>
          <w:rFonts w:hint="eastAsia" w:ascii="方正仿宋简体" w:hAnsi="方正仿宋简体" w:eastAsia="方正仿宋简体" w:cs="方正仿宋简体"/>
          <w:sz w:val="32"/>
          <w:szCs w:val="32"/>
          <w:lang w:eastAsia="zh-CN"/>
        </w:rPr>
        <w:t>和</w:t>
      </w:r>
      <w:r>
        <w:rPr>
          <w:rFonts w:hint="eastAsia" w:ascii="方正仿宋简体" w:hAnsi="方正仿宋简体" w:eastAsia="方正仿宋简体" w:cs="方正仿宋简体"/>
          <w:sz w:val="32"/>
          <w:szCs w:val="32"/>
        </w:rPr>
        <w:t>历史建筑</w:t>
      </w:r>
      <w:r>
        <w:rPr>
          <w:rFonts w:hint="eastAsia" w:ascii="方正仿宋简体" w:hAnsi="方正仿宋简体" w:eastAsia="方正仿宋简体" w:cs="方正仿宋简体"/>
          <w:sz w:val="32"/>
          <w:szCs w:val="32"/>
          <w:lang w:eastAsia="zh-CN"/>
        </w:rPr>
        <w:t>外</w:t>
      </w:r>
      <w:r>
        <w:rPr>
          <w:rFonts w:hint="eastAsia" w:ascii="方正仿宋简体" w:hAnsi="方正仿宋简体" w:eastAsia="方正仿宋简体" w:cs="方正仿宋简体"/>
          <w:sz w:val="32"/>
          <w:szCs w:val="32"/>
        </w:rPr>
        <w:t>，还存在建造工艺、建筑材料、建筑风貌等均具有传统建筑特征的</w:t>
      </w:r>
      <w:r>
        <w:rPr>
          <w:rFonts w:hint="eastAsia" w:ascii="方正仿宋简体" w:hAnsi="方正仿宋简体" w:eastAsia="方正仿宋简体" w:cs="方正仿宋简体"/>
          <w:sz w:val="32"/>
          <w:szCs w:val="32"/>
          <w:lang w:eastAsia="zh-CN"/>
        </w:rPr>
        <w:t>民房</w:t>
      </w:r>
      <w:r>
        <w:rPr>
          <w:rFonts w:hint="eastAsia" w:ascii="方正仿宋简体" w:hAnsi="方正仿宋简体" w:eastAsia="方正仿宋简体" w:cs="方正仿宋简体"/>
          <w:sz w:val="32"/>
          <w:szCs w:val="32"/>
        </w:rPr>
        <w:t>建筑</w:t>
      </w:r>
      <w:r>
        <w:rPr>
          <w:rFonts w:hint="eastAsia" w:ascii="方正仿宋简体" w:hAnsi="方正仿宋简体" w:eastAsia="方正仿宋简体" w:cs="方正仿宋简体"/>
          <w:sz w:val="32"/>
          <w:szCs w:val="32"/>
          <w:lang w:val="en-US" w:eastAsia="zh-CN"/>
        </w:rPr>
        <w:t>963处。</w:t>
      </w:r>
    </w:p>
    <w:p>
      <w:pPr>
        <w:pStyle w:val="3"/>
        <w:keepNext w:val="0"/>
        <w:keepLines w:val="0"/>
        <w:pageBreakBefore w:val="0"/>
        <w:widowControl/>
        <w:numPr>
          <w:ilvl w:val="0"/>
          <w:numId w:val="0"/>
        </w:numPr>
        <w:kinsoku/>
        <w:wordWrap/>
        <w:overflowPunct/>
        <w:topLinePunct w:val="0"/>
        <w:autoSpaceDE/>
        <w:autoSpaceDN/>
        <w:bidi w:val="0"/>
        <w:adjustRightInd w:val="0"/>
        <w:snapToGrid w:val="0"/>
        <w:spacing w:line="588" w:lineRule="exact"/>
        <w:ind w:firstLine="632" w:firstLineChars="200"/>
        <w:textAlignment w:val="auto"/>
        <w:rPr>
          <w:rFonts w:hint="eastAsia"/>
          <w:lang w:val="en-US" w:eastAsia="zh-CN"/>
        </w:rPr>
      </w:pPr>
      <w:r>
        <w:rPr>
          <w:rFonts w:hint="eastAsia" w:ascii="方正仿宋简体" w:hAnsi="方正仿宋简体" w:eastAsia="方正仿宋简体" w:cs="方正仿宋简体"/>
          <w:sz w:val="32"/>
          <w:szCs w:val="32"/>
          <w:lang w:val="en-US" w:eastAsia="zh-CN"/>
        </w:rPr>
        <w:t>漾濞</w:t>
      </w:r>
      <w:r>
        <w:rPr>
          <w:rFonts w:hint="eastAsia" w:ascii="方正仿宋简体" w:hAnsi="方正仿宋简体" w:eastAsia="方正仿宋简体" w:cs="方正仿宋简体"/>
          <w:sz w:val="32"/>
          <w:szCs w:val="32"/>
        </w:rPr>
        <w:t>“5.21”地震</w:t>
      </w:r>
      <w:r>
        <w:rPr>
          <w:rFonts w:hint="eastAsia" w:ascii="方正仿宋简体" w:hAnsi="方正仿宋简体" w:eastAsia="方正仿宋简体" w:cs="方正仿宋简体"/>
          <w:sz w:val="32"/>
          <w:szCs w:val="32"/>
          <w:lang w:eastAsia="zh-CN"/>
        </w:rPr>
        <w:t>后，住建</w:t>
      </w:r>
      <w:r>
        <w:rPr>
          <w:rFonts w:hint="eastAsia" w:ascii="方正仿宋简体" w:hAnsi="方正仿宋简体" w:eastAsia="方正仿宋简体" w:cs="方正仿宋简体"/>
          <w:sz w:val="32"/>
          <w:szCs w:val="32"/>
          <w:lang w:val="en-US" w:eastAsia="zh-CN"/>
        </w:rPr>
        <w:t>部门快</w:t>
      </w:r>
      <w:r>
        <w:rPr>
          <w:rFonts w:hint="eastAsia" w:ascii="方正仿宋简体" w:hAnsi="方正仿宋简体" w:eastAsia="方正仿宋简体" w:cs="方正仿宋简体"/>
          <w:kern w:val="2"/>
          <w:sz w:val="32"/>
          <w:szCs w:val="32"/>
          <w:lang w:val="en-US" w:eastAsia="zh-CN"/>
        </w:rPr>
        <w:t>速行动，组织专家，对历史文化名城开展了房屋建筑应急排查评估工作，</w:t>
      </w:r>
      <w:r>
        <w:rPr>
          <w:rFonts w:hint="eastAsia" w:ascii="方正仿宋简体" w:hAnsi="方正仿宋简体" w:eastAsia="方正仿宋简体" w:cs="方正仿宋简体"/>
          <w:sz w:val="32"/>
          <w:szCs w:val="32"/>
          <w:lang w:val="en-US" w:eastAsia="zh-CN"/>
        </w:rPr>
        <w:t>经过排查评估：漾濞历史文化名城</w:t>
      </w:r>
      <w:r>
        <w:rPr>
          <w:rFonts w:hint="eastAsia" w:ascii="方正仿宋简体" w:hAnsi="方正仿宋简体" w:eastAsia="方正仿宋简体" w:cs="方正仿宋简体"/>
          <w:kern w:val="2"/>
          <w:sz w:val="32"/>
          <w:szCs w:val="32"/>
          <w:lang w:val="en-US" w:eastAsia="zh-CN"/>
        </w:rPr>
        <w:t>保护区范围内受灾民房1108户，其轻度受损 126户，占比11.37%，中度受损518户，占比46.75 %，严重受损464户 ，占比41.88%；</w:t>
      </w:r>
      <w:r>
        <w:rPr>
          <w:rFonts w:hint="eastAsia" w:ascii="方正仿宋简体" w:hAnsi="方正仿宋简体" w:eastAsia="方正仿宋简体" w:cs="方正仿宋简体"/>
          <w:sz w:val="32"/>
          <w:szCs w:val="32"/>
          <w:lang w:val="en-US" w:eastAsia="zh-CN"/>
        </w:rPr>
        <w:t>应急评估文保单位6个，</w:t>
      </w:r>
      <w:r>
        <w:rPr>
          <w:rFonts w:hint="eastAsia" w:ascii="方正仿宋简体" w:hAnsi="方正仿宋简体" w:eastAsia="方正仿宋简体" w:cs="方正仿宋简体"/>
          <w:kern w:val="2"/>
          <w:sz w:val="32"/>
          <w:szCs w:val="32"/>
          <w:lang w:val="en-US" w:eastAsia="zh-CN"/>
        </w:rPr>
        <w:t>其中：轻度受损3个；中度受损1个；严重受损2个；应急排查历史建筑4处，共14栋建筑，其中轻度受损4栋，中度受损3栋，严重受损7栋；</w:t>
      </w:r>
      <w:r>
        <w:rPr>
          <w:rFonts w:hint="eastAsia" w:ascii="方正仿宋简体" w:hAnsi="方正仿宋简体" w:eastAsia="方正仿宋简体" w:cs="方正仿宋简体"/>
          <w:sz w:val="32"/>
          <w:szCs w:val="32"/>
          <w:lang w:eastAsia="zh-CN"/>
        </w:rPr>
        <w:t>应急排查评估道路</w:t>
      </w:r>
      <w:r>
        <w:rPr>
          <w:rFonts w:hint="eastAsia" w:ascii="方正仿宋简体" w:hAnsi="方正仿宋简体" w:eastAsia="方正仿宋简体" w:cs="方正仿宋简体"/>
          <w:sz w:val="32"/>
          <w:szCs w:val="32"/>
          <w:lang w:val="en-US" w:eastAsia="zh-CN"/>
        </w:rPr>
        <w:t>6820米，路灯542盏，供水管7200米，污水管网4500米；</w:t>
      </w:r>
      <w:r>
        <w:rPr>
          <w:rFonts w:hint="eastAsia" w:ascii="方正仿宋简体" w:hAnsi="方正仿宋简体" w:eastAsia="方正仿宋简体" w:cs="方正仿宋简体"/>
          <w:sz w:val="32"/>
          <w:szCs w:val="32"/>
        </w:rPr>
        <w:t>其中</w:t>
      </w:r>
      <w:r>
        <w:rPr>
          <w:rFonts w:hint="eastAsia" w:ascii="方正仿宋简体" w:hAnsi="方正仿宋简体" w:eastAsia="方正仿宋简体" w:cs="方正仿宋简体"/>
          <w:color w:val="auto"/>
          <w:sz w:val="32"/>
          <w:szCs w:val="32"/>
          <w:lang w:eastAsia="zh-CN"/>
        </w:rPr>
        <w:t>道路</w:t>
      </w:r>
      <w:r>
        <w:rPr>
          <w:rFonts w:hint="eastAsia" w:ascii="方正仿宋简体" w:hAnsi="方正仿宋简体" w:eastAsia="方正仿宋简体" w:cs="方正仿宋简体"/>
          <w:color w:val="auto"/>
          <w:sz w:val="32"/>
          <w:szCs w:val="32"/>
          <w:lang w:val="en-US" w:eastAsia="zh-CN"/>
        </w:rPr>
        <w:t>3240米，路灯430盏，供水管3658米，污水管网2636米</w:t>
      </w:r>
      <w:r>
        <w:rPr>
          <w:rFonts w:hint="eastAsia" w:ascii="方正仿宋简体" w:hAnsi="方正仿宋简体" w:eastAsia="方正仿宋简体" w:cs="方正仿宋简体"/>
          <w:sz w:val="32"/>
          <w:szCs w:val="32"/>
        </w:rPr>
        <w:t>不同程度受损。</w:t>
      </w:r>
    </w:p>
    <w:p>
      <w:pPr>
        <w:keepNext w:val="0"/>
        <w:keepLines w:val="0"/>
        <w:pageBreakBefore w:val="0"/>
        <w:widowControl w:val="0"/>
        <w:numPr>
          <w:ilvl w:val="0"/>
          <w:numId w:val="1"/>
        </w:numPr>
        <w:kinsoku/>
        <w:wordWrap/>
        <w:overflowPunct/>
        <w:topLinePunct w:val="0"/>
        <w:autoSpaceDE/>
        <w:autoSpaceDN/>
        <w:bidi w:val="0"/>
        <w:adjustRightInd/>
        <w:spacing w:line="588" w:lineRule="exact"/>
        <w:ind w:firstLine="632" w:firstLineChars="200"/>
        <w:textAlignment w:val="auto"/>
        <w:rPr>
          <w:rFonts w:hint="eastAsia" w:ascii="黑体" w:hAnsi="黑体" w:eastAsia="黑体" w:cs="黑体"/>
          <w:b w:val="0"/>
          <w:bCs/>
          <w:lang w:val="en-US" w:eastAsia="zh-CN"/>
        </w:rPr>
      </w:pPr>
      <w:r>
        <w:rPr>
          <w:rFonts w:hint="eastAsia" w:ascii="黑体" w:hAnsi="黑体" w:eastAsia="黑体" w:cs="黑体"/>
          <w:b w:val="0"/>
          <w:bCs/>
          <w:lang w:val="en-US" w:eastAsia="zh-CN"/>
        </w:rPr>
        <w:t>已开展工作情况</w:t>
      </w:r>
    </w:p>
    <w:p>
      <w:pPr>
        <w:keepNext w:val="0"/>
        <w:keepLines w:val="0"/>
        <w:pageBreakBefore w:val="0"/>
        <w:kinsoku/>
        <w:wordWrap/>
        <w:overflowPunct/>
        <w:topLinePunct w:val="0"/>
        <w:autoSpaceDE/>
        <w:autoSpaceDN/>
        <w:bidi w:val="0"/>
        <w:adjustRightInd/>
        <w:snapToGrid/>
        <w:spacing w:line="588" w:lineRule="exact"/>
        <w:ind w:firstLine="632" w:firstLineChars="200"/>
        <w:textAlignment w:val="auto"/>
        <w:rPr>
          <w:rFonts w:hint="eastAsia" w:ascii="仿宋" w:hAnsi="仿宋" w:eastAsia="仿宋" w:cs="宋体"/>
          <w:color w:val="000000"/>
          <w:kern w:val="0"/>
          <w:sz w:val="32"/>
          <w:szCs w:val="32"/>
          <w:lang w:val="en-US" w:eastAsia="zh-CN"/>
        </w:rPr>
      </w:pPr>
      <w:r>
        <w:rPr>
          <w:rFonts w:hint="eastAsia" w:ascii="方正仿宋简体" w:hAnsi="方正仿宋简体" w:eastAsia="方正仿宋简体" w:cs="方正仿宋简体"/>
          <w:b/>
          <w:bCs/>
          <w:kern w:val="2"/>
          <w:sz w:val="32"/>
          <w:szCs w:val="32"/>
          <w:lang w:val="en-US" w:eastAsia="zh-CN" w:bidi="ar-SA"/>
        </w:rPr>
        <w:t>（一）推进新一轮名城保护规划修编。</w:t>
      </w:r>
      <w:r>
        <w:rPr>
          <w:rFonts w:hint="eastAsia" w:ascii="仿宋" w:hAnsi="仿宋" w:eastAsia="仿宋" w:cs="宋体"/>
          <w:color w:val="000000"/>
          <w:kern w:val="0"/>
          <w:sz w:val="32"/>
          <w:szCs w:val="32"/>
          <w:lang w:val="en-US" w:eastAsia="zh-CN"/>
        </w:rPr>
        <w:t>漾濞县委托昆明市建筑设计研究院开展了新一轮规划期限至2035年的《漾濞省级历史文化名城保护规划》修编工作，为漾濞历史文化名城的保护开发提供科学合理的规划依据，目前，保护规划修编成果已通过省级专家审查，等待省政府批准实施。</w:t>
      </w:r>
    </w:p>
    <w:p>
      <w:pPr>
        <w:keepNext w:val="0"/>
        <w:keepLines w:val="0"/>
        <w:pageBreakBefore w:val="0"/>
        <w:kinsoku/>
        <w:wordWrap/>
        <w:overflowPunct/>
        <w:topLinePunct w:val="0"/>
        <w:autoSpaceDE/>
        <w:autoSpaceDN/>
        <w:bidi w:val="0"/>
        <w:adjustRightInd/>
        <w:snapToGrid/>
        <w:spacing w:line="588" w:lineRule="exact"/>
        <w:ind w:firstLine="632" w:firstLineChars="200"/>
        <w:textAlignment w:val="auto"/>
        <w:rPr>
          <w:rFonts w:hint="default" w:ascii="方正仿宋简体" w:hAnsi="方正仿宋简体" w:eastAsia="方正仿宋简体" w:cs="方正仿宋简体"/>
          <w:b/>
          <w:bCs/>
          <w:kern w:val="2"/>
          <w:sz w:val="32"/>
          <w:szCs w:val="32"/>
          <w:lang w:val="en-US" w:eastAsia="zh-CN" w:bidi="ar-SA"/>
        </w:rPr>
      </w:pPr>
      <w:r>
        <w:rPr>
          <w:rFonts w:hint="eastAsia" w:ascii="方正仿宋简体" w:hAnsi="方正仿宋简体" w:eastAsia="方正仿宋简体" w:cs="方正仿宋简体"/>
          <w:b/>
          <w:bCs/>
          <w:kern w:val="2"/>
          <w:sz w:val="32"/>
          <w:szCs w:val="32"/>
          <w:lang w:val="en-US" w:eastAsia="zh-CN" w:bidi="ar-SA"/>
        </w:rPr>
        <w:t>（二）修订漾濞历史文化名城保护条例。</w:t>
      </w:r>
      <w:r>
        <w:rPr>
          <w:rFonts w:hint="eastAsia" w:ascii="仿宋" w:hAnsi="仿宋" w:eastAsia="仿宋" w:cs="宋体"/>
          <w:color w:val="000000"/>
          <w:kern w:val="0"/>
          <w:sz w:val="32"/>
          <w:szCs w:val="32"/>
          <w:lang w:val="en-US" w:eastAsia="zh-CN"/>
        </w:rPr>
        <w:t xml:space="preserve">根据漾濞彝族自治县第十七届人大常委会五年民族立法规划（2022—2026）建议，开展了漾濞省级历史文化名城保护条例修订工作，目前，已完成条例修订的主要工作程序，经省委批复同意，将依法提请县十七届人大三次会议审议，并公布实施。条例的修订将进一步完善漾濞历史文化名城保护和开发利用的法规体系，为名城的保护开发提供有力的制度保障。 </w:t>
      </w:r>
    </w:p>
    <w:p>
      <w:pPr>
        <w:keepNext w:val="0"/>
        <w:keepLines w:val="0"/>
        <w:pageBreakBefore w:val="0"/>
        <w:widowControl w:val="0"/>
        <w:numPr>
          <w:ilvl w:val="0"/>
          <w:numId w:val="0"/>
        </w:numPr>
        <w:kinsoku/>
        <w:wordWrap/>
        <w:overflowPunct/>
        <w:topLinePunct w:val="0"/>
        <w:autoSpaceDE/>
        <w:autoSpaceDN/>
        <w:bidi w:val="0"/>
        <w:adjustRightInd/>
        <w:spacing w:line="588" w:lineRule="exact"/>
        <w:ind w:firstLine="632" w:firstLineChars="200"/>
        <w:textAlignment w:val="auto"/>
        <w:rPr>
          <w:rFonts w:hint="eastAsia" w:ascii="方正仿宋简体" w:hAnsi="方正仿宋简体" w:eastAsia="方正仿宋简体" w:cs="方正仿宋简体"/>
          <w:b w:val="0"/>
          <w:bCs w:val="0"/>
          <w:kern w:val="2"/>
          <w:sz w:val="32"/>
          <w:szCs w:val="32"/>
          <w:lang w:val="en-US" w:eastAsia="zh-CN" w:bidi="ar-SA"/>
        </w:rPr>
      </w:pPr>
      <w:r>
        <w:rPr>
          <w:rFonts w:hint="eastAsia" w:ascii="方正仿宋简体" w:hAnsi="方正仿宋简体" w:eastAsia="方正仿宋简体" w:cs="方正仿宋简体"/>
          <w:b/>
          <w:bCs/>
          <w:kern w:val="2"/>
          <w:sz w:val="32"/>
          <w:szCs w:val="32"/>
          <w:lang w:val="en-US" w:eastAsia="zh-CN" w:bidi="ar-SA"/>
        </w:rPr>
        <w:t>（三）谋划名城灾后恢复建设项目。</w:t>
      </w:r>
      <w:r>
        <w:rPr>
          <w:rFonts w:hint="eastAsia" w:ascii="方正仿宋简体" w:hAnsi="方正仿宋简体" w:eastAsia="方正仿宋简体" w:cs="方正仿宋简体"/>
          <w:b w:val="0"/>
          <w:bCs w:val="0"/>
          <w:kern w:val="2"/>
          <w:sz w:val="32"/>
          <w:szCs w:val="32"/>
          <w:lang w:val="en-US" w:eastAsia="zh-CN" w:bidi="ar-SA"/>
        </w:rPr>
        <w:t>漾濞6.4级地震灾害发生后，在指导漾濞做好名城受灾情况应急排查评估工作的同时，我局第一时间邀请朱良文、任杰等省内知名专家到漾濞对名城恢复建设进行现场调研指导，并积极谋划了总投资为9700万元的漾濞县历史文化名城震后修缮恢复项目，项目包含震后名城传统风貌建筑及历史环境要素修复，历史建筑和传统民居修缮加固，基础设施修复提升等建设内容，并以此为基础，积极向上汇报，争取省级支持，但该项目在省级评审中，省级部门认为资金渠道得不到有效保障，未能列入漾濞震后恢复重建规划项目库。</w:t>
      </w:r>
    </w:p>
    <w:p>
      <w:pPr>
        <w:keepNext w:val="0"/>
        <w:keepLines w:val="0"/>
        <w:pageBreakBefore w:val="0"/>
        <w:widowControl/>
        <w:suppressLineNumbers w:val="0"/>
        <w:kinsoku/>
        <w:wordWrap/>
        <w:overflowPunct/>
        <w:topLinePunct w:val="0"/>
        <w:autoSpaceDE/>
        <w:autoSpaceDN/>
        <w:bidi w:val="0"/>
        <w:adjustRightInd/>
        <w:snapToGrid/>
        <w:spacing w:line="588" w:lineRule="exact"/>
        <w:ind w:firstLine="632" w:firstLineChars="200"/>
        <w:jc w:val="left"/>
        <w:textAlignment w:val="auto"/>
        <w:rPr>
          <w:rFonts w:hint="eastAsia" w:ascii="方正仿宋简体" w:hAnsi="方正仿宋简体" w:eastAsia="方正仿宋简体" w:cs="方正仿宋简体"/>
          <w:b w:val="0"/>
          <w:bCs w:val="0"/>
          <w:kern w:val="2"/>
          <w:sz w:val="32"/>
          <w:szCs w:val="32"/>
          <w:lang w:val="en-US" w:eastAsia="zh-CN" w:bidi="ar-SA"/>
        </w:rPr>
      </w:pPr>
      <w:r>
        <w:rPr>
          <w:rFonts w:hint="eastAsia" w:ascii="方正仿宋简体" w:hAnsi="方正仿宋简体" w:eastAsia="方正仿宋简体" w:cs="方正仿宋简体"/>
          <w:b/>
          <w:bCs/>
          <w:kern w:val="2"/>
          <w:sz w:val="32"/>
          <w:szCs w:val="32"/>
          <w:lang w:val="en-US" w:eastAsia="zh-CN" w:bidi="ar-SA"/>
        </w:rPr>
        <w:t>（四）制定修缮恢复实施方案。</w:t>
      </w:r>
      <w:r>
        <w:rPr>
          <w:rFonts w:hint="eastAsia" w:ascii="方正仿宋简体" w:hAnsi="方正仿宋简体" w:eastAsia="方正仿宋简体" w:cs="方正仿宋简体"/>
          <w:b w:val="0"/>
          <w:bCs w:val="0"/>
          <w:kern w:val="2"/>
          <w:sz w:val="32"/>
          <w:szCs w:val="32"/>
          <w:lang w:val="en-US" w:eastAsia="zh-CN" w:bidi="ar-SA"/>
        </w:rPr>
        <w:t>我局请求省住建厅把漾濞列为云南省历史文化遗产震后修缮恢复试点，由省住建厅委托省城乡规划设计研究院，按照《大理漾濞 6.4 级地震灾后恢复重建规划》确定的指导思想、重建目标、空间布局和结构调整要求，结合历史文化名城保护规划、城市总体规划、基础设施建设规划等，制定了漾濞上街历史文化街区震后恢复修缮的具体方案，进一步强化了加强对漾濞历史文化名城恢复重建工作的具体指导，同时谋划了总投资1.3亿元的近期建设项目，为项目落地和资金争取提供了依据。</w:t>
      </w:r>
    </w:p>
    <w:p>
      <w:pPr>
        <w:keepNext w:val="0"/>
        <w:keepLines w:val="0"/>
        <w:pageBreakBefore w:val="0"/>
        <w:numPr>
          <w:ilvl w:val="0"/>
          <w:numId w:val="0"/>
        </w:numPr>
        <w:kinsoku/>
        <w:wordWrap/>
        <w:overflowPunct/>
        <w:topLinePunct w:val="0"/>
        <w:autoSpaceDE/>
        <w:autoSpaceDN/>
        <w:bidi w:val="0"/>
        <w:spacing w:line="588" w:lineRule="exact"/>
        <w:ind w:firstLine="632" w:firstLineChars="200"/>
        <w:textAlignment w:val="auto"/>
        <w:rPr>
          <w:rFonts w:hint="eastAsia" w:ascii="方正仿宋简体" w:hAnsi="方正仿宋简体" w:eastAsia="方正仿宋简体" w:cs="方正仿宋简体"/>
          <w:b w:val="0"/>
          <w:bCs w:val="0"/>
          <w:kern w:val="2"/>
          <w:sz w:val="32"/>
          <w:szCs w:val="32"/>
          <w:lang w:val="en-US" w:eastAsia="zh-CN" w:bidi="ar-SA"/>
        </w:rPr>
      </w:pPr>
      <w:r>
        <w:rPr>
          <w:rFonts w:hint="eastAsia" w:ascii="方正仿宋简体" w:hAnsi="方正仿宋简体" w:eastAsia="方正仿宋简体" w:cs="方正仿宋简体"/>
          <w:b/>
          <w:bCs/>
          <w:kern w:val="2"/>
          <w:sz w:val="32"/>
          <w:szCs w:val="32"/>
          <w:lang w:val="en-US" w:eastAsia="zh-CN" w:bidi="ar-SA"/>
        </w:rPr>
        <w:t>（五）开展传统建筑修缮恢复设计。</w:t>
      </w:r>
      <w:r>
        <w:rPr>
          <w:rFonts w:hint="eastAsia" w:ascii="方正仿宋简体" w:hAnsi="方正仿宋简体" w:eastAsia="方正仿宋简体" w:cs="方正仿宋简体"/>
          <w:b w:val="0"/>
          <w:bCs w:val="0"/>
          <w:kern w:val="2"/>
          <w:sz w:val="32"/>
          <w:szCs w:val="32"/>
          <w:lang w:val="en-US" w:eastAsia="zh-CN" w:bidi="ar-SA"/>
        </w:rPr>
        <w:t>根据历史文化街区震后修缮恢复实施方案，为进一步做好历史文化街区街巷及历史建筑、传统风貌建筑修缮工作，漾濞县谋划了总投资约1.17亿元的历史文化街区修缮提升项目，委托大理国光古建园林有限公司开展了以漾濞上街主街区两侧122栋建筑立面修缮整治提升为主的设计工作，为街区建筑修缮提供可直接使用的施工方案。</w:t>
      </w:r>
    </w:p>
    <w:p>
      <w:pPr>
        <w:keepNext w:val="0"/>
        <w:keepLines w:val="0"/>
        <w:pageBreakBefore w:val="0"/>
        <w:widowControl/>
        <w:suppressLineNumbers w:val="0"/>
        <w:kinsoku/>
        <w:wordWrap/>
        <w:overflowPunct/>
        <w:topLinePunct w:val="0"/>
        <w:autoSpaceDE/>
        <w:autoSpaceDN/>
        <w:bidi w:val="0"/>
        <w:spacing w:line="588" w:lineRule="exact"/>
        <w:ind w:firstLine="632" w:firstLineChars="200"/>
        <w:jc w:val="left"/>
        <w:textAlignment w:val="auto"/>
        <w:rPr>
          <w:rFonts w:hint="default" w:ascii="方正仿宋简体" w:hAnsi="方正仿宋简体" w:eastAsia="方正仿宋简体" w:cs="方正仿宋简体"/>
          <w:b w:val="0"/>
          <w:bCs w:val="0"/>
          <w:kern w:val="2"/>
          <w:sz w:val="32"/>
          <w:szCs w:val="32"/>
          <w:lang w:val="en-US" w:eastAsia="zh-CN" w:bidi="ar-SA"/>
        </w:rPr>
      </w:pPr>
      <w:r>
        <w:rPr>
          <w:rFonts w:hint="eastAsia" w:ascii="方正仿宋简体" w:hAnsi="方正仿宋简体" w:eastAsia="方正仿宋简体" w:cs="方正仿宋简体"/>
          <w:b/>
          <w:bCs/>
          <w:kern w:val="2"/>
          <w:sz w:val="32"/>
          <w:szCs w:val="32"/>
          <w:lang w:val="en-US" w:eastAsia="zh-CN" w:bidi="ar-SA"/>
        </w:rPr>
        <w:t>（六）申报传统村落集中连片示范项目。</w:t>
      </w:r>
      <w:r>
        <w:rPr>
          <w:rFonts w:hint="eastAsia" w:ascii="方正仿宋简体" w:hAnsi="方正仿宋简体" w:eastAsia="方正仿宋简体" w:cs="方正仿宋简体"/>
          <w:b w:val="0"/>
          <w:bCs w:val="0"/>
          <w:kern w:val="2"/>
          <w:sz w:val="32"/>
          <w:szCs w:val="32"/>
          <w:lang w:val="en-US" w:eastAsia="zh-CN" w:bidi="ar-SA"/>
        </w:rPr>
        <w:t xml:space="preserve">漾濞现有5个村列入中国传统村落名录，其中在名城范围内的上街村入选第三批中国传统村落名录。2024年漾濞县已成功申报为传统村落集中连片保护利用省级试点，获得1000万元的奖补资金，目前已完成《漾濞县 </w:t>
      </w:r>
      <w:r>
        <w:rPr>
          <w:rFonts w:hint="default" w:ascii="方正仿宋简体" w:hAnsi="方正仿宋简体" w:eastAsia="方正仿宋简体" w:cs="方正仿宋简体"/>
          <w:b w:val="0"/>
          <w:bCs w:val="0"/>
          <w:kern w:val="2"/>
          <w:sz w:val="32"/>
          <w:szCs w:val="32"/>
          <w:lang w:val="en-US" w:eastAsia="zh-CN" w:bidi="ar-SA"/>
        </w:rPr>
        <w:t xml:space="preserve">2024 </w:t>
      </w:r>
      <w:r>
        <w:rPr>
          <w:rFonts w:hint="eastAsia" w:ascii="方正仿宋简体" w:hAnsi="方正仿宋简体" w:eastAsia="方正仿宋简体" w:cs="方正仿宋简体"/>
          <w:b w:val="0"/>
          <w:bCs w:val="0"/>
          <w:kern w:val="2"/>
          <w:sz w:val="32"/>
          <w:szCs w:val="32"/>
          <w:lang w:val="en-US" w:eastAsia="zh-CN" w:bidi="ar-SA"/>
        </w:rPr>
        <w:t>年中国传统村落集中连片保护利用示范工作方案》编制，启动项目建设。通过实施传统村落集中连片保护利用示范项目，将进一步挖掘漾濞</w:t>
      </w:r>
      <w:r>
        <w:rPr>
          <w:rFonts w:hint="default" w:ascii="方正仿宋简体" w:hAnsi="方正仿宋简体" w:eastAsia="方正仿宋简体" w:cs="方正仿宋简体"/>
          <w:b w:val="0"/>
          <w:bCs w:val="0"/>
          <w:kern w:val="2"/>
          <w:sz w:val="32"/>
          <w:szCs w:val="32"/>
          <w:lang w:val="en-US" w:eastAsia="zh-CN" w:bidi="ar-SA"/>
        </w:rPr>
        <w:t>“</w:t>
      </w:r>
      <w:r>
        <w:rPr>
          <w:rFonts w:hint="eastAsia" w:ascii="方正仿宋简体" w:hAnsi="方正仿宋简体" w:eastAsia="方正仿宋简体" w:cs="方正仿宋简体"/>
          <w:b w:val="0"/>
          <w:bCs w:val="0"/>
          <w:kern w:val="2"/>
          <w:sz w:val="32"/>
          <w:szCs w:val="32"/>
          <w:lang w:val="en-US" w:eastAsia="zh-CN" w:bidi="ar-SA"/>
        </w:rPr>
        <w:t>滇藏茶马古道</w:t>
      </w:r>
      <w:r>
        <w:rPr>
          <w:rFonts w:hint="default" w:ascii="方正仿宋简体" w:hAnsi="方正仿宋简体" w:eastAsia="方正仿宋简体" w:cs="方正仿宋简体"/>
          <w:b w:val="0"/>
          <w:bCs w:val="0"/>
          <w:kern w:val="2"/>
          <w:sz w:val="32"/>
          <w:szCs w:val="32"/>
          <w:lang w:val="en-US" w:eastAsia="zh-CN" w:bidi="ar-SA"/>
        </w:rPr>
        <w:t>”</w:t>
      </w:r>
      <w:r>
        <w:rPr>
          <w:rFonts w:hint="eastAsia" w:ascii="方正仿宋简体" w:hAnsi="方正仿宋简体" w:eastAsia="方正仿宋简体" w:cs="方正仿宋简体"/>
          <w:b w:val="0"/>
          <w:bCs w:val="0"/>
          <w:kern w:val="2"/>
          <w:sz w:val="32"/>
          <w:szCs w:val="32"/>
          <w:lang w:val="en-US" w:eastAsia="zh-CN" w:bidi="ar-SA"/>
        </w:rPr>
        <w:t>重要节点的文化内涵，打造乡风淳朴、乡景美丽、乡韵厚重、乡愁浓郁的</w:t>
      </w:r>
      <w:r>
        <w:rPr>
          <w:rFonts w:hint="default" w:ascii="方正仿宋简体" w:hAnsi="方正仿宋简体" w:eastAsia="方正仿宋简体" w:cs="方正仿宋简体"/>
          <w:b w:val="0"/>
          <w:bCs w:val="0"/>
          <w:kern w:val="2"/>
          <w:sz w:val="32"/>
          <w:szCs w:val="32"/>
          <w:lang w:val="en-US" w:eastAsia="zh-CN" w:bidi="ar-SA"/>
        </w:rPr>
        <w:t>“</w:t>
      </w:r>
      <w:r>
        <w:rPr>
          <w:rFonts w:hint="eastAsia" w:ascii="方正仿宋简体" w:hAnsi="方正仿宋简体" w:eastAsia="方正仿宋简体" w:cs="方正仿宋简体"/>
          <w:b w:val="0"/>
          <w:bCs w:val="0"/>
          <w:kern w:val="2"/>
          <w:sz w:val="32"/>
          <w:szCs w:val="32"/>
          <w:lang w:val="en-US" w:eastAsia="zh-CN" w:bidi="ar-SA"/>
        </w:rPr>
        <w:t>云上村庄</w:t>
      </w:r>
      <w:r>
        <w:rPr>
          <w:rFonts w:hint="default" w:ascii="方正仿宋简体" w:hAnsi="方正仿宋简体" w:eastAsia="方正仿宋简体" w:cs="方正仿宋简体"/>
          <w:b w:val="0"/>
          <w:bCs w:val="0"/>
          <w:kern w:val="2"/>
          <w:sz w:val="32"/>
          <w:szCs w:val="32"/>
          <w:lang w:val="en-US" w:eastAsia="zh-CN" w:bidi="ar-SA"/>
        </w:rPr>
        <w:t>”</w:t>
      </w:r>
      <w:r>
        <w:rPr>
          <w:rFonts w:hint="eastAsia" w:ascii="方正仿宋简体" w:hAnsi="方正仿宋简体" w:eastAsia="方正仿宋简体" w:cs="方正仿宋简体"/>
          <w:b w:val="0"/>
          <w:bCs w:val="0"/>
          <w:kern w:val="2"/>
          <w:sz w:val="32"/>
          <w:szCs w:val="32"/>
          <w:lang w:val="en-US" w:eastAsia="zh-CN" w:bidi="ar-SA"/>
        </w:rPr>
        <w:t>，助力名城保护利用工作取得新成效。</w:t>
      </w:r>
    </w:p>
    <w:p>
      <w:pPr>
        <w:keepNext w:val="0"/>
        <w:keepLines w:val="0"/>
        <w:pageBreakBefore w:val="0"/>
        <w:widowControl w:val="0"/>
        <w:numPr>
          <w:ilvl w:val="0"/>
          <w:numId w:val="0"/>
        </w:numPr>
        <w:kinsoku/>
        <w:wordWrap/>
        <w:overflowPunct/>
        <w:topLinePunct w:val="0"/>
        <w:autoSpaceDE/>
        <w:autoSpaceDN/>
        <w:bidi w:val="0"/>
        <w:adjustRightInd/>
        <w:snapToGrid w:val="0"/>
        <w:spacing w:line="588" w:lineRule="exact"/>
        <w:ind w:firstLine="632" w:firstLineChars="200"/>
        <w:textAlignment w:val="auto"/>
        <w:rPr>
          <w:rFonts w:hint="default" w:ascii="宋体" w:hAnsi="宋体" w:eastAsia="方正仿宋_GBK" w:cs="方正仿宋_GBK"/>
          <w:sz w:val="32"/>
          <w:szCs w:val="32"/>
          <w:lang w:val="en-US" w:eastAsia="zh-CN"/>
        </w:rPr>
      </w:pPr>
      <w:r>
        <w:rPr>
          <w:rFonts w:hint="eastAsia" w:ascii="方正仿宋简体" w:hAnsi="方正仿宋简体" w:eastAsia="方正仿宋简体" w:cs="方正仿宋简体"/>
          <w:b/>
          <w:bCs/>
          <w:kern w:val="2"/>
          <w:sz w:val="32"/>
          <w:szCs w:val="32"/>
          <w:lang w:val="en-US" w:eastAsia="zh-CN" w:bidi="ar-SA"/>
        </w:rPr>
        <w:t>（七）促进历史文化名城文旅融合开发。</w:t>
      </w:r>
      <w:r>
        <w:rPr>
          <w:rFonts w:hint="eastAsia" w:ascii="宋体" w:hAnsi="宋体" w:eastAsia="方正仿宋_GBK" w:cs="方正仿宋_GBK"/>
          <w:sz w:val="32"/>
          <w:szCs w:val="32"/>
          <w:lang w:val="en-US" w:eastAsia="zh-CN"/>
        </w:rPr>
        <w:t>近年来，漾濞县在古城保护开发利用方面做了一系列的努力，建设完善了游客服务中心、旅游公厕、智慧停车场等基础设施，对文物保护单位云龙桥、田冠五故居进行修缮，对部分沿街现代民居外立面进行了改造。同时，积极谋划了漾濞古城旅游基础设施提升建设项目，拟申报专债资金1.2亿元，目前项目已作为2024年我州社会领域第一批地方政府专项债券项目上报省发展改革委。</w:t>
      </w:r>
      <w:bookmarkStart w:id="0" w:name="_GoBack"/>
      <w:bookmarkEnd w:id="0"/>
    </w:p>
    <w:p>
      <w:pPr>
        <w:keepNext w:val="0"/>
        <w:keepLines w:val="0"/>
        <w:pageBreakBefore w:val="0"/>
        <w:widowControl w:val="0"/>
        <w:kinsoku/>
        <w:wordWrap/>
        <w:overflowPunct/>
        <w:topLinePunct w:val="0"/>
        <w:autoSpaceDE/>
        <w:autoSpaceDN/>
        <w:bidi w:val="0"/>
        <w:adjustRightInd/>
        <w:spacing w:line="588" w:lineRule="exact"/>
        <w:ind w:firstLine="632" w:firstLineChars="200"/>
        <w:textAlignment w:val="auto"/>
        <w:rPr>
          <w:rFonts w:ascii="仿宋" w:hAnsi="仿宋" w:eastAsia="仿宋"/>
          <w:b w:val="0"/>
          <w:bCs/>
        </w:rPr>
      </w:pPr>
      <w:r>
        <w:rPr>
          <w:rFonts w:hint="eastAsia" w:ascii="黑体" w:hAnsi="黑体" w:eastAsia="黑体" w:cs="黑体"/>
          <w:b w:val="0"/>
          <w:bCs/>
          <w:lang w:val="en-US" w:eastAsia="zh-CN"/>
        </w:rPr>
        <w:t>三、下一步工作</w:t>
      </w:r>
    </w:p>
    <w:p>
      <w:pPr>
        <w:keepNext w:val="0"/>
        <w:keepLines w:val="0"/>
        <w:pageBreakBefore w:val="0"/>
        <w:kinsoku/>
        <w:wordWrap/>
        <w:overflowPunct/>
        <w:topLinePunct w:val="0"/>
        <w:autoSpaceDE/>
        <w:autoSpaceDN/>
        <w:bidi w:val="0"/>
        <w:spacing w:line="588" w:lineRule="exact"/>
        <w:ind w:firstLine="632" w:firstLineChars="200"/>
        <w:textAlignment w:val="auto"/>
        <w:rPr>
          <w:rFonts w:hint="eastAsia" w:ascii="仿宋" w:hAnsi="仿宋" w:eastAsia="仿宋" w:cs="仿宋"/>
          <w:b w:val="0"/>
          <w:bCs w:val="0"/>
          <w:color w:val="auto"/>
          <w:u w:val="none"/>
          <w:shd w:val="clear" w:color="auto" w:fill="auto"/>
          <w:lang w:val="en-US" w:eastAsia="zh-CN"/>
        </w:rPr>
      </w:pPr>
      <w:r>
        <w:rPr>
          <w:rFonts w:hint="eastAsia" w:ascii="仿宋" w:hAnsi="仿宋" w:eastAsia="仿宋" w:cs="仿宋"/>
          <w:lang w:val="en-US" w:eastAsia="zh-CN"/>
        </w:rPr>
        <w:t>在下一步工作中，我局将会同文旅、发改等部门督促指导漾濞县认真贯彻落实</w:t>
      </w:r>
      <w:r>
        <w:rPr>
          <w:rFonts w:hint="eastAsia" w:ascii="仿宋" w:hAnsi="仿宋" w:eastAsia="仿宋" w:cs="仿宋"/>
          <w:b w:val="0"/>
          <w:bCs w:val="0"/>
          <w:i w:val="0"/>
          <w:iCs w:val="0"/>
          <w:caps w:val="0"/>
          <w:color w:val="auto"/>
          <w:spacing w:val="6"/>
          <w:sz w:val="32"/>
          <w:szCs w:val="32"/>
          <w:highlight w:val="none"/>
          <w:shd w:val="clear" w:color="auto" w:fill="FFFFFF"/>
          <w:lang w:val="en-US" w:eastAsia="zh-CN"/>
        </w:rPr>
        <w:t>中办、国办《关于在城乡建设中加强历史文化保护传承的意见》，按照全州“两城一区”的发展定位，</w:t>
      </w:r>
      <w:r>
        <w:rPr>
          <w:rFonts w:hint="eastAsia" w:ascii="仿宋" w:hAnsi="仿宋" w:eastAsia="仿宋" w:cs="仿宋"/>
          <w:color w:val="auto"/>
          <w:sz w:val="32"/>
          <w:szCs w:val="32"/>
        </w:rPr>
        <w:t>把</w:t>
      </w:r>
      <w:r>
        <w:rPr>
          <w:rFonts w:hint="eastAsia" w:ascii="仿宋" w:hAnsi="仿宋" w:eastAsia="仿宋" w:cs="仿宋"/>
          <w:color w:val="auto"/>
          <w:sz w:val="32"/>
          <w:szCs w:val="32"/>
          <w:lang w:val="en-US" w:eastAsia="zh-CN"/>
        </w:rPr>
        <w:t>保护</w:t>
      </w:r>
      <w:r>
        <w:rPr>
          <w:rFonts w:hint="eastAsia" w:ascii="仿宋" w:hAnsi="仿宋" w:eastAsia="仿宋" w:cs="仿宋"/>
          <w:color w:val="auto"/>
          <w:sz w:val="32"/>
          <w:szCs w:val="32"/>
        </w:rPr>
        <w:t>放在第一位</w:t>
      </w:r>
      <w:r>
        <w:rPr>
          <w:rFonts w:hint="eastAsia" w:ascii="仿宋" w:hAnsi="仿宋" w:eastAsia="仿宋" w:cs="仿宋"/>
          <w:color w:val="auto"/>
          <w:sz w:val="32"/>
          <w:szCs w:val="32"/>
          <w:lang w:eastAsia="zh-CN"/>
        </w:rPr>
        <w:t>，</w:t>
      </w:r>
      <w:r>
        <w:rPr>
          <w:rFonts w:hint="eastAsia" w:ascii="仿宋" w:hAnsi="仿宋" w:eastAsia="仿宋" w:cs="仿宋"/>
          <w:b w:val="0"/>
          <w:bCs w:val="0"/>
          <w:color w:val="auto"/>
          <w:u w:val="none"/>
          <w:shd w:val="clear" w:color="auto" w:fill="auto"/>
        </w:rPr>
        <w:t>深入挖掘</w:t>
      </w:r>
      <w:r>
        <w:rPr>
          <w:rFonts w:hint="eastAsia" w:ascii="仿宋" w:hAnsi="仿宋" w:eastAsia="仿宋" w:cs="仿宋"/>
          <w:b w:val="0"/>
          <w:bCs w:val="0"/>
          <w:color w:val="auto"/>
          <w:u w:val="none"/>
          <w:shd w:val="clear" w:color="auto" w:fill="auto"/>
          <w:lang w:val="en-US" w:eastAsia="zh-CN"/>
        </w:rPr>
        <w:t>历史文化资源</w:t>
      </w:r>
      <w:r>
        <w:rPr>
          <w:rFonts w:hint="eastAsia" w:ascii="仿宋" w:hAnsi="仿宋" w:eastAsia="仿宋" w:cs="仿宋"/>
          <w:b w:val="0"/>
          <w:bCs w:val="0"/>
          <w:color w:val="auto"/>
          <w:u w:val="none"/>
          <w:shd w:val="clear" w:color="auto" w:fill="auto"/>
        </w:rPr>
        <w:t>，弘扬民族特色文化，推进历史文化资源合规</w:t>
      </w:r>
      <w:r>
        <w:rPr>
          <w:rFonts w:hint="eastAsia" w:ascii="仿宋" w:hAnsi="仿宋" w:eastAsia="仿宋" w:cs="仿宋"/>
          <w:b w:val="0"/>
          <w:bCs w:val="0"/>
          <w:color w:val="auto"/>
          <w:u w:val="none"/>
          <w:shd w:val="clear" w:color="auto" w:fill="auto"/>
          <w:lang w:eastAsia="zh-CN"/>
        </w:rPr>
        <w:t>化</w:t>
      </w:r>
      <w:r>
        <w:rPr>
          <w:rFonts w:hint="eastAsia" w:ascii="仿宋" w:hAnsi="仿宋" w:eastAsia="仿宋" w:cs="仿宋"/>
          <w:b w:val="0"/>
          <w:bCs w:val="0"/>
          <w:color w:val="auto"/>
          <w:u w:val="none"/>
          <w:shd w:val="clear" w:color="auto" w:fill="auto"/>
        </w:rPr>
        <w:t>保护</w:t>
      </w:r>
      <w:r>
        <w:rPr>
          <w:rFonts w:hint="eastAsia" w:ascii="仿宋" w:hAnsi="仿宋" w:eastAsia="仿宋" w:cs="仿宋"/>
          <w:b w:val="0"/>
          <w:bCs w:val="0"/>
          <w:color w:val="auto"/>
          <w:u w:val="none"/>
          <w:shd w:val="clear" w:color="auto" w:fill="auto"/>
          <w:lang w:eastAsia="zh-CN"/>
        </w:rPr>
        <w:t>、</w:t>
      </w:r>
      <w:r>
        <w:rPr>
          <w:rFonts w:hint="eastAsia" w:ascii="仿宋" w:hAnsi="仿宋" w:eastAsia="仿宋" w:cs="仿宋"/>
          <w:b w:val="0"/>
          <w:bCs w:val="0"/>
          <w:color w:val="auto"/>
          <w:u w:val="none"/>
          <w:shd w:val="clear" w:color="auto" w:fill="auto"/>
        </w:rPr>
        <w:t>合理</w:t>
      </w:r>
      <w:r>
        <w:rPr>
          <w:rFonts w:hint="eastAsia" w:ascii="仿宋" w:hAnsi="仿宋" w:eastAsia="仿宋" w:cs="仿宋"/>
          <w:b w:val="0"/>
          <w:bCs w:val="0"/>
          <w:color w:val="auto"/>
          <w:u w:val="none"/>
          <w:shd w:val="clear" w:color="auto" w:fill="auto"/>
          <w:lang w:eastAsia="zh-CN"/>
        </w:rPr>
        <w:t>化</w:t>
      </w:r>
      <w:r>
        <w:rPr>
          <w:rFonts w:hint="eastAsia" w:ascii="仿宋" w:hAnsi="仿宋" w:eastAsia="仿宋" w:cs="仿宋"/>
          <w:b w:val="0"/>
          <w:bCs w:val="0"/>
          <w:color w:val="auto"/>
          <w:u w:val="none"/>
          <w:shd w:val="clear" w:color="auto" w:fill="auto"/>
        </w:rPr>
        <w:t>利用、活性化发展，促进</w:t>
      </w:r>
      <w:r>
        <w:rPr>
          <w:rFonts w:hint="eastAsia" w:ascii="仿宋" w:hAnsi="仿宋" w:eastAsia="仿宋" w:cs="仿宋"/>
          <w:b w:val="0"/>
          <w:bCs w:val="0"/>
          <w:color w:val="auto"/>
          <w:u w:val="none"/>
          <w:shd w:val="clear" w:color="auto" w:fill="auto"/>
          <w:lang w:val="en-US" w:eastAsia="zh-CN"/>
        </w:rPr>
        <w:t>漾濞历史</w:t>
      </w:r>
      <w:r>
        <w:rPr>
          <w:rFonts w:hint="eastAsia" w:ascii="仿宋" w:hAnsi="仿宋" w:eastAsia="仿宋" w:cs="仿宋"/>
          <w:b w:val="0"/>
          <w:bCs w:val="0"/>
          <w:color w:val="auto"/>
          <w:u w:val="none"/>
          <w:shd w:val="clear" w:color="auto" w:fill="auto"/>
        </w:rPr>
        <w:t>文化</w:t>
      </w:r>
      <w:r>
        <w:rPr>
          <w:rFonts w:hint="eastAsia" w:ascii="仿宋" w:hAnsi="仿宋" w:eastAsia="仿宋" w:cs="仿宋"/>
          <w:b w:val="0"/>
          <w:bCs w:val="0"/>
          <w:color w:val="auto"/>
          <w:u w:val="none"/>
          <w:shd w:val="clear" w:color="auto" w:fill="auto"/>
          <w:lang w:val="en-US" w:eastAsia="zh-CN"/>
        </w:rPr>
        <w:t>名城</w:t>
      </w:r>
      <w:r>
        <w:rPr>
          <w:rFonts w:hint="eastAsia" w:ascii="仿宋" w:hAnsi="仿宋" w:eastAsia="仿宋" w:cs="仿宋"/>
          <w:b w:val="0"/>
          <w:bCs w:val="0"/>
          <w:color w:val="auto"/>
          <w:u w:val="none"/>
          <w:shd w:val="clear" w:color="auto" w:fill="auto"/>
        </w:rPr>
        <w:t>与“文、商、旅”深度融合发展，实现历史文化资源在保护中发展，在发展中保护</w:t>
      </w:r>
      <w:r>
        <w:rPr>
          <w:rFonts w:hint="eastAsia" w:ascii="仿宋" w:hAnsi="仿宋" w:eastAsia="仿宋" w:cs="仿宋"/>
          <w:b w:val="0"/>
          <w:bCs w:val="0"/>
          <w:color w:val="auto"/>
          <w:u w:val="none"/>
          <w:shd w:val="clear" w:color="auto" w:fill="auto"/>
          <w:lang w:eastAsia="zh-CN"/>
        </w:rPr>
        <w:t>。</w:t>
      </w:r>
      <w:r>
        <w:rPr>
          <w:rFonts w:hint="eastAsia" w:ascii="仿宋" w:hAnsi="仿宋" w:eastAsia="仿宋" w:cs="仿宋"/>
          <w:b w:val="0"/>
          <w:bCs w:val="0"/>
          <w:color w:val="auto"/>
          <w:u w:val="none"/>
          <w:shd w:val="clear" w:color="auto" w:fill="auto"/>
          <w:lang w:val="en-US" w:eastAsia="zh-CN"/>
        </w:rPr>
        <w:t>具体做好以下工作：</w:t>
      </w:r>
      <w:r>
        <w:rPr>
          <w:rFonts w:hint="eastAsia" w:ascii="仿宋" w:hAnsi="仿宋" w:eastAsia="仿宋" w:cs="仿宋"/>
          <w:b/>
          <w:bCs/>
          <w:color w:val="auto"/>
          <w:u w:val="none"/>
          <w:shd w:val="clear" w:color="auto" w:fill="auto"/>
          <w:lang w:val="en-US" w:eastAsia="zh-CN"/>
        </w:rPr>
        <w:t>一是</w:t>
      </w:r>
      <w:r>
        <w:rPr>
          <w:rFonts w:hint="eastAsia" w:ascii="仿宋" w:hAnsi="仿宋" w:eastAsia="仿宋" w:cs="仿宋"/>
          <w:b w:val="0"/>
          <w:bCs w:val="0"/>
          <w:color w:val="auto"/>
          <w:u w:val="none"/>
          <w:shd w:val="clear" w:color="auto" w:fill="auto"/>
          <w:lang w:val="en-US" w:eastAsia="zh-CN"/>
        </w:rPr>
        <w:t>督促指导漾濞县尽快完成保护规划修编和名城保护条例修订工作。强化名城保护和开发利用的规划引领和制度保障。</w:t>
      </w:r>
      <w:r>
        <w:rPr>
          <w:rFonts w:hint="eastAsia" w:ascii="仿宋" w:hAnsi="仿宋" w:eastAsia="仿宋" w:cs="仿宋"/>
          <w:b/>
          <w:bCs/>
          <w:color w:val="auto"/>
          <w:u w:val="none"/>
          <w:shd w:val="clear" w:color="auto" w:fill="auto"/>
          <w:lang w:val="en-US" w:eastAsia="zh-CN"/>
        </w:rPr>
        <w:t>二是</w:t>
      </w:r>
      <w:r>
        <w:rPr>
          <w:rFonts w:hint="eastAsia" w:ascii="仿宋" w:hAnsi="仿宋" w:eastAsia="仿宋" w:cs="仿宋"/>
          <w:b w:val="0"/>
          <w:bCs w:val="0"/>
          <w:color w:val="auto"/>
          <w:u w:val="none"/>
          <w:shd w:val="clear" w:color="auto" w:fill="auto"/>
          <w:lang w:val="en-US" w:eastAsia="zh-CN"/>
        </w:rPr>
        <w:t>加快推进以苍山西镇上街村为重点村的传统村落集中连片保护利用示范项目建设，进一步修复传统风貌，完善消防基础设施，提升人居环境，促进资源活化利用。</w:t>
      </w:r>
      <w:r>
        <w:rPr>
          <w:rFonts w:hint="eastAsia" w:ascii="仿宋" w:hAnsi="仿宋" w:eastAsia="仿宋" w:cs="仿宋"/>
          <w:b/>
          <w:bCs/>
          <w:color w:val="auto"/>
          <w:u w:val="none"/>
          <w:shd w:val="clear" w:color="auto" w:fill="auto"/>
          <w:lang w:val="en-US" w:eastAsia="zh-CN"/>
        </w:rPr>
        <w:t>三是</w:t>
      </w:r>
      <w:r>
        <w:rPr>
          <w:rFonts w:hint="eastAsia" w:ascii="仿宋" w:hAnsi="仿宋" w:eastAsia="仿宋" w:cs="仿宋"/>
          <w:b w:val="0"/>
          <w:bCs w:val="0"/>
          <w:color w:val="auto"/>
          <w:u w:val="none"/>
          <w:shd w:val="clear" w:color="auto" w:fill="auto"/>
          <w:lang w:val="en-US" w:eastAsia="zh-CN"/>
        </w:rPr>
        <w:t>漾濞为省级历史文化名城，按照2024年国家修订印发的《文化保护传承利用工程实施方案》，无法申报中央预算内投资，下一步我们将强化向上对接汇报，进一步拓宽资金渠道，协调州级部门持续跟进漾濞古城旅游基础设施提升项目，力争能获得地方政府专项债券资金支持。在今后银政合作、政企合作的推介中，我们将为漾濞争取尽可能的合作机会，助力漾濞推进名城保护开发工作。</w:t>
      </w:r>
      <w:r>
        <w:rPr>
          <w:rFonts w:hint="eastAsia" w:ascii="仿宋" w:hAnsi="仿宋" w:eastAsia="仿宋" w:cs="仿宋"/>
          <w:b/>
          <w:bCs/>
          <w:color w:val="auto"/>
          <w:u w:val="none"/>
          <w:shd w:val="clear" w:color="auto" w:fill="auto"/>
          <w:lang w:val="en-US" w:eastAsia="zh-CN"/>
        </w:rPr>
        <w:t>四是</w:t>
      </w:r>
      <w:r>
        <w:rPr>
          <w:rFonts w:hint="eastAsia" w:ascii="仿宋" w:hAnsi="仿宋" w:eastAsia="仿宋" w:cs="仿宋"/>
          <w:b w:val="0"/>
          <w:bCs w:val="0"/>
          <w:color w:val="auto"/>
          <w:u w:val="none"/>
          <w:shd w:val="clear" w:color="auto" w:fill="auto"/>
          <w:lang w:val="en-US" w:eastAsia="zh-CN"/>
        </w:rPr>
        <w:t>加强区域统筹和指导，在全州名城示范带建设工作中给予漾濞更多的帮助，督促指导漾濞县按照《大理州历史文化遗产示范带保护利用专项规划》的目标任务，强化项目包装策划和项目前期工作，加大宣传和推介工作力度，加快推进名城示范带建设，从而促进漾濞省级历史文化名城的保护开发。</w:t>
      </w:r>
    </w:p>
    <w:p>
      <w:pPr>
        <w:keepNext w:val="0"/>
        <w:keepLines w:val="0"/>
        <w:pageBreakBefore w:val="0"/>
        <w:kinsoku/>
        <w:wordWrap/>
        <w:overflowPunct/>
        <w:topLinePunct w:val="0"/>
        <w:autoSpaceDE/>
        <w:autoSpaceDN/>
        <w:bidi w:val="0"/>
        <w:spacing w:line="588" w:lineRule="exact"/>
        <w:textAlignment w:val="auto"/>
        <w:rPr>
          <w:rFonts w:hint="eastAsia" w:ascii="Times New Roman" w:hAnsi="Times New Roman" w:cs="Times New Roman"/>
          <w:b w:val="0"/>
          <w:bCs w:val="0"/>
          <w:color w:val="auto"/>
          <w:u w:val="none"/>
          <w:shd w:val="clear" w:color="auto" w:fill="auto"/>
          <w:lang w:val="en-US" w:eastAsia="zh-CN"/>
        </w:rPr>
      </w:pPr>
    </w:p>
    <w:p>
      <w:pPr>
        <w:keepNext w:val="0"/>
        <w:keepLines w:val="0"/>
        <w:pageBreakBefore w:val="0"/>
        <w:kinsoku/>
        <w:wordWrap/>
        <w:overflowPunct/>
        <w:topLinePunct w:val="0"/>
        <w:autoSpaceDE/>
        <w:autoSpaceDN/>
        <w:bidi w:val="0"/>
        <w:spacing w:line="588" w:lineRule="exact"/>
        <w:textAlignment w:val="auto"/>
      </w:pPr>
      <w:r>
        <w:rPr>
          <w:rFonts w:hint="eastAsia"/>
        </w:rPr>
        <w:t xml:space="preserve">                     </w:t>
      </w:r>
      <w:r>
        <w:rPr>
          <w:rFonts w:hint="eastAsia"/>
          <w:lang w:val="en-US" w:eastAsia="zh-CN"/>
        </w:rPr>
        <w:t xml:space="preserve">   </w:t>
      </w:r>
      <w:r>
        <w:rPr>
          <w:rFonts w:hint="eastAsia"/>
        </w:rPr>
        <w:t xml:space="preserve"> 大理州住房和城乡建设局</w:t>
      </w:r>
    </w:p>
    <w:p>
      <w:pPr>
        <w:keepNext w:val="0"/>
        <w:keepLines w:val="0"/>
        <w:pageBreakBefore w:val="0"/>
        <w:kinsoku/>
        <w:wordWrap/>
        <w:overflowPunct/>
        <w:topLinePunct w:val="0"/>
        <w:autoSpaceDE/>
        <w:autoSpaceDN/>
        <w:bidi w:val="0"/>
        <w:spacing w:line="588" w:lineRule="exact"/>
        <w:ind w:right="1264"/>
        <w:jc w:val="center"/>
        <w:textAlignment w:val="auto"/>
      </w:pPr>
      <w:r>
        <w:rPr>
          <w:rFonts w:hint="eastAsia"/>
        </w:rPr>
        <w:t xml:space="preserve">                  </w:t>
      </w:r>
      <w:r>
        <w:rPr>
          <w:rFonts w:hint="eastAsia"/>
          <w:lang w:val="en-US" w:eastAsia="zh-CN"/>
        </w:rPr>
        <w:t xml:space="preserve">       </w:t>
      </w:r>
      <w:r>
        <w:rPr>
          <w:rFonts w:hint="eastAsia"/>
        </w:rPr>
        <w:t xml:space="preserve"> 20</w:t>
      </w:r>
      <w:r>
        <w:rPr>
          <w:rFonts w:hint="eastAsia"/>
          <w:lang w:val="en-US" w:eastAsia="zh-CN"/>
        </w:rPr>
        <w:t>24</w:t>
      </w:r>
      <w:r>
        <w:rPr>
          <w:rFonts w:hint="eastAsia"/>
        </w:rPr>
        <w:t>年</w:t>
      </w:r>
      <w:r>
        <w:rPr>
          <w:rFonts w:hint="eastAsia"/>
          <w:lang w:val="en-US" w:eastAsia="zh-CN"/>
        </w:rPr>
        <w:t>6</w:t>
      </w:r>
      <w:r>
        <w:rPr>
          <w:rFonts w:hint="eastAsia"/>
        </w:rPr>
        <w:t>月</w:t>
      </w:r>
      <w:r>
        <w:rPr>
          <w:rFonts w:hint="eastAsia"/>
          <w:lang w:val="en-US" w:eastAsia="zh-CN"/>
        </w:rPr>
        <w:t>21</w:t>
      </w:r>
      <w:r>
        <w:rPr>
          <w:rFonts w:hint="eastAsia"/>
        </w:rPr>
        <w:t xml:space="preserve">日 </w:t>
      </w:r>
      <w:r>
        <w:rPr>
          <w:rFonts w:hint="eastAsia" w:ascii="仿宋" w:hAnsi="仿宋" w:eastAsia="仿宋"/>
        </w:rPr>
        <w:t xml:space="preserve"> </w:t>
      </w:r>
    </w:p>
    <w:sectPr>
      <w:footerReference r:id="rId4" w:type="default"/>
      <w:headerReference r:id="rId3" w:type="even"/>
      <w:footerReference r:id="rId5" w:type="even"/>
      <w:pgSz w:w="11906" w:h="16838"/>
      <w:pgMar w:top="1701" w:right="1474" w:bottom="1134" w:left="1588" w:header="851" w:footer="992"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jc w:val="right"/>
    </w:pPr>
    <w:r>
      <w:rPr>
        <w:rFonts w:ascii="仿宋_GB2312" w:hAnsi="宋体"/>
        <w:sz w:val="28"/>
        <w:szCs w:val="28"/>
      </w:rPr>
      <w:t>—</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ascii="宋体" w:hAnsi="宋体"/>
        <w:sz w:val="28"/>
        <w:szCs w:val="28"/>
      </w:rPr>
      <w:t xml:space="preserve"> </w:t>
    </w:r>
    <w:r>
      <w:rPr>
        <w:rFonts w:ascii="仿宋_GB2312"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280" w:firstLine="280"/>
      <w:rPr>
        <w:sz w:val="28"/>
        <w:szCs w:val="28"/>
      </w:rPr>
    </w:pPr>
    <w:r>
      <w:rPr>
        <w:rFonts w:ascii="仿宋_GB2312" w:hAnsi="宋体"/>
        <w:sz w:val="28"/>
        <w:szCs w:val="28"/>
      </w:rPr>
      <w:t>—</w:t>
    </w: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sz w:val="28"/>
        <w:szCs w:val="28"/>
      </w:rPr>
      <w:t xml:space="preserve"> </w:t>
    </w:r>
    <w:r>
      <w:rPr>
        <w:rFonts w:ascii="仿宋_GB2312" w:hAnsi="宋体"/>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A60BD"/>
    <w:multiLevelType w:val="singleLevel"/>
    <w:tmpl w:val="357A60B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1MmQ5YzJhYzkyYTk5YjBmMGM5YTQ2N2I1ZjdhNTQifQ=="/>
  </w:docVars>
  <w:rsids>
    <w:rsidRoot w:val="00557DEC"/>
    <w:rsid w:val="000128EA"/>
    <w:rsid w:val="000441C8"/>
    <w:rsid w:val="0009635E"/>
    <w:rsid w:val="0010083C"/>
    <w:rsid w:val="00123FB5"/>
    <w:rsid w:val="001270CD"/>
    <w:rsid w:val="001326D8"/>
    <w:rsid w:val="001350F8"/>
    <w:rsid w:val="001657C9"/>
    <w:rsid w:val="001A3406"/>
    <w:rsid w:val="00210F7C"/>
    <w:rsid w:val="00236D29"/>
    <w:rsid w:val="002552DD"/>
    <w:rsid w:val="00257D02"/>
    <w:rsid w:val="002C3D62"/>
    <w:rsid w:val="002C688D"/>
    <w:rsid w:val="003141B2"/>
    <w:rsid w:val="003143F6"/>
    <w:rsid w:val="00333EAE"/>
    <w:rsid w:val="00354389"/>
    <w:rsid w:val="00383B39"/>
    <w:rsid w:val="003E3A63"/>
    <w:rsid w:val="003F1D25"/>
    <w:rsid w:val="004008F8"/>
    <w:rsid w:val="00420BE6"/>
    <w:rsid w:val="0048513B"/>
    <w:rsid w:val="004C09B7"/>
    <w:rsid w:val="004C1300"/>
    <w:rsid w:val="004C2BA9"/>
    <w:rsid w:val="004C4EAF"/>
    <w:rsid w:val="004D08F6"/>
    <w:rsid w:val="00557DEC"/>
    <w:rsid w:val="0056336D"/>
    <w:rsid w:val="00567F26"/>
    <w:rsid w:val="0058672C"/>
    <w:rsid w:val="005D31D1"/>
    <w:rsid w:val="005F3DB1"/>
    <w:rsid w:val="00607CC7"/>
    <w:rsid w:val="00630CCF"/>
    <w:rsid w:val="00632D94"/>
    <w:rsid w:val="006A1E67"/>
    <w:rsid w:val="006B2366"/>
    <w:rsid w:val="006C7401"/>
    <w:rsid w:val="006E523B"/>
    <w:rsid w:val="00701AAC"/>
    <w:rsid w:val="0071040D"/>
    <w:rsid w:val="0073198A"/>
    <w:rsid w:val="0075128B"/>
    <w:rsid w:val="0077506F"/>
    <w:rsid w:val="00782056"/>
    <w:rsid w:val="007A24F9"/>
    <w:rsid w:val="007B4DB2"/>
    <w:rsid w:val="007B79B2"/>
    <w:rsid w:val="007C20FB"/>
    <w:rsid w:val="007C3F40"/>
    <w:rsid w:val="00806F30"/>
    <w:rsid w:val="00840C07"/>
    <w:rsid w:val="008553CB"/>
    <w:rsid w:val="008769A6"/>
    <w:rsid w:val="008A2EB6"/>
    <w:rsid w:val="008B2E0A"/>
    <w:rsid w:val="00930E00"/>
    <w:rsid w:val="00975556"/>
    <w:rsid w:val="009A6EAC"/>
    <w:rsid w:val="009B4CD4"/>
    <w:rsid w:val="009C0587"/>
    <w:rsid w:val="009F3FA7"/>
    <w:rsid w:val="009F4BA8"/>
    <w:rsid w:val="00A06B30"/>
    <w:rsid w:val="00A152F8"/>
    <w:rsid w:val="00A17E64"/>
    <w:rsid w:val="00A35FD5"/>
    <w:rsid w:val="00A67412"/>
    <w:rsid w:val="00A82A02"/>
    <w:rsid w:val="00AA2BAF"/>
    <w:rsid w:val="00AC6634"/>
    <w:rsid w:val="00AF397A"/>
    <w:rsid w:val="00AF6D8A"/>
    <w:rsid w:val="00BD4F2A"/>
    <w:rsid w:val="00BF4F39"/>
    <w:rsid w:val="00C22146"/>
    <w:rsid w:val="00C53B3C"/>
    <w:rsid w:val="00C833EB"/>
    <w:rsid w:val="00C87083"/>
    <w:rsid w:val="00CA0943"/>
    <w:rsid w:val="00CD130F"/>
    <w:rsid w:val="00D15062"/>
    <w:rsid w:val="00D353AB"/>
    <w:rsid w:val="00D47F54"/>
    <w:rsid w:val="00DD3CB3"/>
    <w:rsid w:val="00DD6CFD"/>
    <w:rsid w:val="00DF2CBE"/>
    <w:rsid w:val="00E40842"/>
    <w:rsid w:val="00E729BC"/>
    <w:rsid w:val="00EA1054"/>
    <w:rsid w:val="00ED549A"/>
    <w:rsid w:val="00EF5F38"/>
    <w:rsid w:val="00F0129D"/>
    <w:rsid w:val="00F16524"/>
    <w:rsid w:val="00F16B9C"/>
    <w:rsid w:val="00F24062"/>
    <w:rsid w:val="00F735C6"/>
    <w:rsid w:val="00F776FB"/>
    <w:rsid w:val="00F95E41"/>
    <w:rsid w:val="00FB42AE"/>
    <w:rsid w:val="00FE053A"/>
    <w:rsid w:val="01080A12"/>
    <w:rsid w:val="13615320"/>
    <w:rsid w:val="13F20AE5"/>
    <w:rsid w:val="15A94E95"/>
    <w:rsid w:val="182570D6"/>
    <w:rsid w:val="341B222F"/>
    <w:rsid w:val="379A1F9E"/>
    <w:rsid w:val="536F7A4A"/>
    <w:rsid w:val="5430412D"/>
    <w:rsid w:val="55D76222"/>
    <w:rsid w:val="61564E40"/>
    <w:rsid w:val="6F40431D"/>
    <w:rsid w:val="71175551"/>
    <w:rsid w:val="72E92B2F"/>
    <w:rsid w:val="7961107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locked/>
    <w:uiPriority w:val="0"/>
    <w:pPr>
      <w:keepNext/>
      <w:keepLines/>
      <w:widowControl w:val="0"/>
      <w:spacing w:before="340" w:after="330" w:line="578" w:lineRule="auto"/>
      <w:outlineLvl w:val="0"/>
    </w:pPr>
    <w:rPr>
      <w:b/>
      <w:bCs/>
      <w:kern w:val="44"/>
      <w:sz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ind w:firstLine="640" w:firstLineChars="200"/>
    </w:pPr>
  </w:style>
  <w:style w:type="paragraph" w:styleId="4">
    <w:name w:val="Date"/>
    <w:basedOn w:val="1"/>
    <w:next w:val="1"/>
    <w:link w:val="12"/>
    <w:qFormat/>
    <w:uiPriority w:val="99"/>
    <w:pPr>
      <w:ind w:left="100" w:leftChars="2500"/>
    </w:pPr>
  </w:style>
  <w:style w:type="paragraph" w:styleId="5">
    <w:name w:val="footer"/>
    <w:basedOn w:val="1"/>
    <w:link w:val="11"/>
    <w:qFormat/>
    <w:uiPriority w:val="99"/>
    <w:pPr>
      <w:tabs>
        <w:tab w:val="center" w:pos="4153"/>
        <w:tab w:val="right" w:pos="8306"/>
      </w:tabs>
      <w:snapToGrid w:val="0"/>
      <w:jc w:val="left"/>
    </w:pPr>
    <w:rPr>
      <w:rFonts w:eastAsia="宋体"/>
      <w:sz w:val="18"/>
      <w:szCs w:val="18"/>
    </w:rPr>
  </w:style>
  <w:style w:type="paragraph" w:styleId="6">
    <w:name w:val="header"/>
    <w:basedOn w:val="1"/>
    <w:link w:val="10"/>
    <w:semiHidden/>
    <w:qFormat/>
    <w:uiPriority w:val="99"/>
    <w:pPr>
      <w:pBdr>
        <w:bottom w:val="single" w:color="auto" w:sz="6" w:space="1"/>
      </w:pBdr>
      <w:tabs>
        <w:tab w:val="center" w:pos="4153"/>
        <w:tab w:val="right" w:pos="8306"/>
      </w:tabs>
      <w:snapToGrid w:val="0"/>
      <w:jc w:val="center"/>
    </w:pPr>
    <w:rPr>
      <w:rFonts w:eastAsia="宋体"/>
      <w:sz w:val="18"/>
      <w:szCs w:val="18"/>
    </w:rPr>
  </w:style>
  <w:style w:type="character" w:styleId="9">
    <w:name w:val="Hyperlink"/>
    <w:basedOn w:val="8"/>
    <w:qFormat/>
    <w:uiPriority w:val="99"/>
    <w:rPr>
      <w:rFonts w:cs="Times New Roman"/>
      <w:color w:val="0000FF"/>
      <w:u w:val="single"/>
    </w:rPr>
  </w:style>
  <w:style w:type="character" w:customStyle="1" w:styleId="10">
    <w:name w:val="页眉 Char"/>
    <w:basedOn w:val="8"/>
    <w:link w:val="6"/>
    <w:semiHidden/>
    <w:qFormat/>
    <w:locked/>
    <w:uiPriority w:val="99"/>
    <w:rPr>
      <w:rFonts w:ascii="Times New Roman" w:hAnsi="Times New Roman" w:eastAsia="宋体" w:cs="Times New Roman"/>
      <w:sz w:val="18"/>
      <w:szCs w:val="18"/>
    </w:rPr>
  </w:style>
  <w:style w:type="character" w:customStyle="1" w:styleId="11">
    <w:name w:val="页脚 Char"/>
    <w:basedOn w:val="8"/>
    <w:link w:val="5"/>
    <w:qFormat/>
    <w:locked/>
    <w:uiPriority w:val="99"/>
    <w:rPr>
      <w:rFonts w:ascii="Times New Roman" w:hAnsi="Times New Roman" w:eastAsia="宋体" w:cs="Times New Roman"/>
      <w:sz w:val="18"/>
      <w:szCs w:val="18"/>
    </w:rPr>
  </w:style>
  <w:style w:type="character" w:customStyle="1" w:styleId="12">
    <w:name w:val="日期 Char"/>
    <w:basedOn w:val="8"/>
    <w:link w:val="4"/>
    <w:semiHidden/>
    <w:qFormat/>
    <w:locked/>
    <w:uiPriority w:val="99"/>
    <w:rPr>
      <w:rFonts w:ascii="Times New Roman" w:hAnsi="Times New Roman" w:eastAsia="仿宋_GB2312" w:cs="Times New Roman"/>
      <w:sz w:val="24"/>
      <w:szCs w:val="24"/>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dlhy</Company>
  <Pages>5</Pages>
  <Words>2682</Words>
  <Characters>2802</Characters>
  <Lines>13</Lines>
  <Paragraphs>3</Paragraphs>
  <TotalTime>12</TotalTime>
  <ScaleCrop>false</ScaleCrop>
  <LinksUpToDate>false</LinksUpToDate>
  <CharactersWithSpaces>2865</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2018-08-23T08:54:00Z</dcterms:created>
  <dc:creator>董建勋</dc:creator>
  <cp:lastModifiedBy>WWSLK</cp:lastModifiedBy>
  <cp:lastPrinted>2024-06-14T09:25:00Z</cp:lastPrinted>
  <dcterms:modified xsi:type="dcterms:W3CDTF">2024-06-24T01:25:38Z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EEF7818F7FAC45B7A45EC7C05E764EC7_13</vt:lpwstr>
  </property>
</Properties>
</file>