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8C840">
      <w:pPr>
        <w:pStyle w:val="9"/>
        <w:spacing w:line="580" w:lineRule="exact"/>
        <w:jc w:val="left"/>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附件</w:t>
      </w:r>
      <w:r>
        <w:rPr>
          <w:rFonts w:hint="eastAsia" w:ascii="宋体" w:hAnsi="宋体" w:eastAsiaTheme="minorEastAsia" w:cstheme="minorEastAsia"/>
          <w:kern w:val="2"/>
          <w:sz w:val="32"/>
          <w:szCs w:val="32"/>
          <w:lang w:val="en-US" w:eastAsia="zh-CN" w:bidi="ar-SA"/>
        </w:rPr>
        <w:t>1</w:t>
      </w:r>
      <w:r>
        <w:rPr>
          <w:rFonts w:hint="eastAsia" w:ascii="宋体" w:hAnsi="宋体" w:eastAsia="方正仿宋_GBK" w:cs="Times New Roman"/>
          <w:kern w:val="2"/>
          <w:sz w:val="32"/>
          <w:szCs w:val="32"/>
          <w:lang w:val="en-US" w:eastAsia="zh-CN" w:bidi="ar-SA"/>
        </w:rPr>
        <w:t>.</w:t>
      </w:r>
    </w:p>
    <w:p w14:paraId="201DEFD0">
      <w:pPr>
        <w:pStyle w:val="9"/>
        <w:spacing w:line="580" w:lineRule="exact"/>
        <w:rPr>
          <w:rFonts w:ascii="宋体" w:hAnsi="宋体"/>
        </w:rPr>
      </w:pPr>
    </w:p>
    <w:p w14:paraId="74F72642">
      <w:pPr>
        <w:pStyle w:val="9"/>
        <w:spacing w:line="580" w:lineRule="exact"/>
        <w:jc w:val="center"/>
        <w:rPr>
          <w:rFonts w:hint="eastAsia" w:ascii="宋体" w:hAnsi="宋体" w:eastAsia="方正小标宋_GBK" w:cs="Times New Roman"/>
          <w:u w:val="none"/>
          <w:lang w:val="en-US" w:eastAsia="zh-CN"/>
        </w:rPr>
      </w:pPr>
      <w:r>
        <w:rPr>
          <w:rFonts w:hint="default" w:ascii="宋体" w:hAnsi="宋体" w:cs="Times New Roman"/>
        </w:rPr>
        <w:t>202</w:t>
      </w:r>
      <w:r>
        <w:rPr>
          <w:rFonts w:hint="eastAsia" w:ascii="宋体" w:hAnsi="宋体" w:cs="Times New Roman"/>
          <w:lang w:val="en-US" w:eastAsia="zh-CN"/>
        </w:rPr>
        <w:t>5</w:t>
      </w:r>
      <w:r>
        <w:rPr>
          <w:rFonts w:hint="default" w:ascii="宋体" w:hAnsi="宋体" w:cs="Times New Roman"/>
        </w:rPr>
        <w:t>年</w:t>
      </w:r>
      <w:r>
        <w:rPr>
          <w:rFonts w:hint="eastAsia" w:ascii="宋体" w:hAnsi="宋体" w:cs="Times New Roman"/>
          <w:lang w:eastAsia="zh-CN"/>
        </w:rPr>
        <w:t>大理州</w:t>
      </w:r>
      <w:r>
        <w:rPr>
          <w:rFonts w:hint="eastAsia" w:ascii="宋体" w:hAnsi="宋体"/>
        </w:rPr>
        <w:t>科技计划</w:t>
      </w:r>
      <w:r>
        <w:rPr>
          <w:rFonts w:hint="eastAsia" w:ascii="宋体" w:hAnsi="宋体" w:cs="Times New Roman"/>
          <w:u w:val="none"/>
          <w:lang w:val="en-US" w:eastAsia="zh-CN"/>
        </w:rPr>
        <w:t>基础研究专项</w:t>
      </w:r>
    </w:p>
    <w:p w14:paraId="4FFFD436">
      <w:pPr>
        <w:pStyle w:val="9"/>
        <w:spacing w:line="580" w:lineRule="exact"/>
        <w:jc w:val="center"/>
        <w:rPr>
          <w:rFonts w:ascii="宋体" w:hAnsi="宋体"/>
        </w:rPr>
      </w:pPr>
      <w:r>
        <w:rPr>
          <w:rFonts w:hint="eastAsia" w:ascii="宋体" w:hAnsi="宋体"/>
        </w:rPr>
        <w:t>项目申报指南</w:t>
      </w:r>
    </w:p>
    <w:p w14:paraId="1D6866B8">
      <w:pPr>
        <w:spacing w:line="580" w:lineRule="exact"/>
        <w:ind w:firstLine="640"/>
        <w:rPr>
          <w:rFonts w:ascii="宋体" w:hAnsi="宋体"/>
        </w:rPr>
      </w:pPr>
    </w:p>
    <w:p w14:paraId="5592A388">
      <w:pPr>
        <w:ind w:firstLine="640" w:firstLineChars="200"/>
        <w:rPr>
          <w:rFonts w:hint="eastAsia" w:ascii="宋体" w:hAnsi="宋体" w:eastAsia="方正黑体_GBK" w:cs="方正仿宋_GBK"/>
          <w:sz w:val="32"/>
          <w:szCs w:val="32"/>
        </w:rPr>
      </w:pPr>
      <w:r>
        <w:rPr>
          <w:rFonts w:hint="eastAsia" w:ascii="宋体" w:hAnsi="宋体" w:eastAsia="方正黑体_GBK" w:cs="方正仿宋_GBK"/>
          <w:sz w:val="32"/>
          <w:szCs w:val="32"/>
        </w:rPr>
        <w:t>一、总体目标、任务和绩效目标</w:t>
      </w:r>
    </w:p>
    <w:p w14:paraId="4293ED73">
      <w:pPr>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sz w:val="32"/>
          <w:szCs w:val="32"/>
        </w:rPr>
        <w:t>为贯彻落实《云南省人民政府关于进一步加强基础科学研究的实施意见》</w:t>
      </w:r>
      <w:r>
        <w:rPr>
          <w:rFonts w:hint="eastAsia" w:ascii="宋体" w:hAnsi="宋体" w:eastAsia="方正仿宋_GBK"/>
          <w:sz w:val="32"/>
          <w:szCs w:val="32"/>
          <w:lang w:eastAsia="zh-CN"/>
        </w:rPr>
        <w:t>、</w:t>
      </w:r>
      <w:r>
        <w:rPr>
          <w:rFonts w:hint="eastAsia" w:ascii="宋体" w:hAnsi="宋体" w:eastAsia="方正仿宋_GBK"/>
          <w:sz w:val="32"/>
          <w:szCs w:val="32"/>
        </w:rPr>
        <w:t>《云南省基础研究十年规划》、</w:t>
      </w:r>
      <w:r>
        <w:rPr>
          <w:rFonts w:hint="eastAsia" w:ascii="宋体" w:hAnsi="宋体" w:eastAsia="方正仿宋_GBK"/>
          <w:sz w:val="32"/>
          <w:szCs w:val="32"/>
        </w:rPr>
        <w:t>《创新驱动高质量发展</w:t>
      </w:r>
      <w:r>
        <w:rPr>
          <w:rFonts w:ascii="宋体" w:hAnsi="宋体" w:eastAsia="方正仿宋_GBK"/>
          <w:sz w:val="32"/>
          <w:szCs w:val="32"/>
        </w:rPr>
        <w:t>29</w:t>
      </w:r>
      <w:r>
        <w:rPr>
          <w:rFonts w:hint="eastAsia" w:ascii="宋体" w:hAnsi="宋体" w:eastAsia="方正仿宋_GBK"/>
          <w:sz w:val="32"/>
          <w:szCs w:val="32"/>
        </w:rPr>
        <w:t>条措施》</w:t>
      </w:r>
      <w:r>
        <w:rPr>
          <w:rFonts w:hint="eastAsia" w:ascii="宋体" w:hAnsi="宋体" w:eastAsia="方正仿宋_GBK"/>
          <w:sz w:val="32"/>
          <w:szCs w:val="32"/>
          <w:lang w:eastAsia="zh-CN"/>
        </w:rPr>
        <w:t>、</w:t>
      </w:r>
      <w:r>
        <w:rPr>
          <w:rFonts w:hint="eastAsia" w:ascii="宋体" w:hAnsi="宋体" w:eastAsia="方正仿宋_GBK"/>
          <w:sz w:val="32"/>
          <w:szCs w:val="32"/>
        </w:rPr>
        <w:t>《</w:t>
      </w:r>
      <w:r>
        <w:rPr>
          <w:rFonts w:hint="eastAsia" w:ascii="宋体" w:hAnsi="宋体" w:eastAsia="方正仿宋_GBK"/>
          <w:sz w:val="32"/>
          <w:szCs w:val="32"/>
          <w:lang w:eastAsia="zh-CN"/>
        </w:rPr>
        <w:t>大理州</w:t>
      </w:r>
      <w:r>
        <w:rPr>
          <w:rFonts w:hint="eastAsia" w:ascii="宋体" w:hAnsi="宋体" w:eastAsia="方正仿宋_GBK"/>
          <w:sz w:val="32"/>
          <w:szCs w:val="32"/>
        </w:rPr>
        <w:t>国民经济和社会发展第十四个五年规划和二〇三五年远景目标纲要》、《</w:t>
      </w:r>
      <w:r>
        <w:rPr>
          <w:rFonts w:hint="eastAsia" w:ascii="宋体" w:hAnsi="宋体" w:eastAsia="方正仿宋_GBK"/>
          <w:sz w:val="32"/>
          <w:szCs w:val="32"/>
          <w:lang w:eastAsia="zh-CN"/>
        </w:rPr>
        <w:t>大理州</w:t>
      </w:r>
      <w:r>
        <w:rPr>
          <w:rFonts w:hint="eastAsia" w:ascii="宋体" w:hAnsi="宋体" w:eastAsia="方正仿宋_GBK"/>
          <w:sz w:val="32"/>
          <w:szCs w:val="32"/>
        </w:rPr>
        <w:t>“十四五”科技创新规划》等</w:t>
      </w:r>
      <w:r>
        <w:rPr>
          <w:rFonts w:hint="eastAsia" w:ascii="宋体" w:hAnsi="宋体" w:eastAsia="方正仿宋_GBK"/>
          <w:sz w:val="32"/>
          <w:szCs w:val="32"/>
          <w:lang w:eastAsia="zh-CN"/>
        </w:rPr>
        <w:t>政策</w:t>
      </w:r>
      <w:r>
        <w:rPr>
          <w:rFonts w:hint="eastAsia" w:ascii="宋体" w:hAnsi="宋体" w:eastAsia="方正仿宋_GBK"/>
          <w:sz w:val="32"/>
          <w:szCs w:val="32"/>
        </w:rPr>
        <w:t>文件精神，提升基础研究服务国家</w:t>
      </w:r>
      <w:r>
        <w:rPr>
          <w:rFonts w:hint="eastAsia" w:ascii="宋体" w:hAnsi="宋体" w:eastAsia="方正仿宋_GBK"/>
          <w:sz w:val="32"/>
          <w:szCs w:val="32"/>
          <w:lang w:eastAsia="zh-CN"/>
        </w:rPr>
        <w:t>、省、州</w:t>
      </w:r>
      <w:r>
        <w:rPr>
          <w:rFonts w:hint="eastAsia" w:ascii="宋体" w:hAnsi="宋体" w:eastAsia="方正仿宋_GBK"/>
          <w:sz w:val="32"/>
          <w:szCs w:val="32"/>
        </w:rPr>
        <w:t>战略</w:t>
      </w:r>
      <w:r>
        <w:rPr>
          <w:rFonts w:hint="eastAsia" w:ascii="宋体" w:hAnsi="宋体" w:eastAsia="方正仿宋_GBK"/>
          <w:sz w:val="32"/>
          <w:szCs w:val="32"/>
          <w:lang w:eastAsia="zh-CN"/>
        </w:rPr>
        <w:t>，</w:t>
      </w:r>
      <w:r>
        <w:rPr>
          <w:rFonts w:hint="eastAsia" w:ascii="宋体" w:hAnsi="宋体" w:eastAsia="方正仿宋_GBK"/>
          <w:sz w:val="32"/>
          <w:szCs w:val="32"/>
        </w:rPr>
        <w:t>服务</w:t>
      </w:r>
      <w:r>
        <w:rPr>
          <w:rFonts w:hint="eastAsia" w:ascii="宋体" w:hAnsi="宋体" w:eastAsia="方正仿宋_GBK"/>
          <w:sz w:val="32"/>
          <w:szCs w:val="32"/>
          <w:lang w:eastAsia="zh-CN"/>
        </w:rPr>
        <w:t>大理</w:t>
      </w:r>
      <w:r>
        <w:rPr>
          <w:rFonts w:hint="eastAsia" w:ascii="宋体" w:hAnsi="宋体" w:eastAsia="方正仿宋_GBK"/>
          <w:sz w:val="32"/>
          <w:szCs w:val="32"/>
        </w:rPr>
        <w:t>经济社会高质量发展的支撑保障能力</w:t>
      </w:r>
      <w:r>
        <w:rPr>
          <w:rFonts w:hint="eastAsia" w:ascii="宋体" w:hAnsi="宋体" w:eastAsia="方正仿宋_GBK"/>
          <w:sz w:val="32"/>
          <w:szCs w:val="32"/>
          <w:lang w:eastAsia="zh-CN"/>
        </w:rPr>
        <w:t>，实施大理州科技计划基础研发专项项目。</w:t>
      </w:r>
      <w:r>
        <w:rPr>
          <w:rFonts w:hint="eastAsia" w:ascii="宋体" w:hAnsi="宋体" w:eastAsia="方正仿宋_GBK"/>
          <w:sz w:val="32"/>
          <w:szCs w:val="32"/>
        </w:rPr>
        <w:t>旨</w:t>
      </w:r>
      <w:r>
        <w:rPr>
          <w:rFonts w:hint="eastAsia" w:ascii="宋体" w:hAnsi="宋体" w:eastAsia="方正仿宋_GBK"/>
          <w:sz w:val="32"/>
          <w:szCs w:val="32"/>
          <w:lang w:eastAsia="zh-CN"/>
        </w:rPr>
        <w:t>在</w:t>
      </w:r>
      <w:r>
        <w:rPr>
          <w:rFonts w:hint="eastAsia" w:ascii="宋体" w:hAnsi="宋体" w:eastAsia="方正仿宋_GBK" w:cs="Times New Roman"/>
          <w:kern w:val="2"/>
          <w:sz w:val="32"/>
          <w:szCs w:val="32"/>
          <w:lang w:val="en-US" w:eastAsia="zh-CN" w:bidi="ar-SA"/>
        </w:rPr>
        <w:t>围绕国家战略、省委“3815”战略发展目标、大理州经济社会发展和产业发展共性需求，聚焦硅光伏、新能源电池、铝精深加工、生物医药、文旅康养、新材料、绿色食品等产业延链补链强链，开展基础研究和应用基础研究，力争实现重点产业、特色优势领域基础科学研究的突破。</w:t>
      </w:r>
    </w:p>
    <w:p w14:paraId="3076AD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支持大理州内的省级以上野外观测站、重点实验室、技术创新中心等研发机构、高等院校、科研机构加大研发投入，攻克技术难关，培育省级以上野外观测站、重点实验室、技术研究中心等其中一类研发机构1户以上机构，年带动研发投入1000万元以上。通过项目实施，发表科研论文10篇以上，获得省级以上科技成果奖励1项以上，提高团队人员科研水平，职称晋升、获得各类人才认定10人以上。</w:t>
      </w:r>
    </w:p>
    <w:p w14:paraId="7E9B7BDF">
      <w:pPr>
        <w:ind w:firstLine="640" w:firstLineChars="200"/>
        <w:rPr>
          <w:rFonts w:ascii="宋体" w:hAnsi="宋体" w:eastAsia="方正黑体_GBK" w:cs="方正仿宋_GBK"/>
          <w:sz w:val="32"/>
          <w:szCs w:val="32"/>
        </w:rPr>
      </w:pPr>
      <w:r>
        <w:rPr>
          <w:rFonts w:hint="eastAsia" w:ascii="宋体" w:hAnsi="宋体" w:eastAsia="方正黑体_GBK" w:cs="方正仿宋_GBK"/>
          <w:sz w:val="32"/>
          <w:szCs w:val="32"/>
        </w:rPr>
        <w:t>二、申报方向设置及立项总体要求</w:t>
      </w:r>
    </w:p>
    <w:p w14:paraId="3AC12C4A">
      <w:pPr>
        <w:ind w:firstLine="64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大理州科技计划基础研究专项项目拟支持重点项目、面上项目两类。</w:t>
      </w:r>
    </w:p>
    <w:p w14:paraId="00F8EB48">
      <w:pPr>
        <w:ind w:firstLine="640"/>
        <w:rPr>
          <w:rFonts w:hint="eastAsia" w:ascii="宋体" w:hAnsi="宋体" w:eastAsia="方正仿宋_GBK" w:cs="Times New Roman"/>
          <w:kern w:val="2"/>
          <w:sz w:val="32"/>
          <w:szCs w:val="32"/>
          <w:lang w:val="en-US" w:eastAsia="zh-CN" w:bidi="ar-SA"/>
        </w:rPr>
      </w:pPr>
      <w:r>
        <w:rPr>
          <w:rFonts w:hint="eastAsia" w:ascii="宋体" w:hAnsi="宋体" w:eastAsia="方正仿宋_GBK"/>
          <w:b/>
          <w:bCs/>
          <w:sz w:val="32"/>
          <w:szCs w:val="32"/>
        </w:rPr>
        <w:t>立项总体要求</w:t>
      </w:r>
      <w:r>
        <w:rPr>
          <w:rFonts w:hint="eastAsia" w:ascii="宋体" w:hAnsi="宋体" w:eastAsia="方正仿宋_GBK"/>
          <w:sz w:val="32"/>
          <w:szCs w:val="32"/>
        </w:rPr>
        <w:t>：</w:t>
      </w:r>
      <w:r>
        <w:rPr>
          <w:rFonts w:hint="eastAsia" w:ascii="宋体" w:hAnsi="宋体" w:eastAsia="方正仿宋_GBK"/>
          <w:sz w:val="32"/>
          <w:szCs w:val="32"/>
          <w:lang w:eastAsia="zh-CN"/>
        </w:rPr>
        <w:t>符合选题要求，项目申报单位择优推荐、限额</w:t>
      </w:r>
      <w:r>
        <w:rPr>
          <w:rFonts w:hint="eastAsia" w:ascii="宋体" w:hAnsi="宋体" w:eastAsia="方正仿宋_GBK" w:cs="Times New Roman"/>
          <w:kern w:val="2"/>
          <w:sz w:val="32"/>
          <w:szCs w:val="32"/>
          <w:lang w:val="en-US" w:eastAsia="zh-CN" w:bidi="ar-SA"/>
        </w:rPr>
        <w:t>申报，按照公开公平公正的原则进行遴选。</w:t>
      </w:r>
    </w:p>
    <w:p w14:paraId="0A1F0053">
      <w:pPr>
        <w:ind w:firstLine="640"/>
        <w:rPr>
          <w:rFonts w:hint="default" w:ascii="宋体" w:hAnsi="宋体" w:eastAsia="方正仿宋_GBK" w:cs="Times New Roman"/>
          <w:kern w:val="2"/>
          <w:sz w:val="32"/>
          <w:szCs w:val="32"/>
          <w:lang w:val="en-US" w:eastAsia="zh-CN" w:bidi="ar-SA"/>
        </w:rPr>
      </w:pPr>
      <w:r>
        <w:rPr>
          <w:rFonts w:hint="eastAsia" w:ascii="宋体" w:hAnsi="宋体" w:eastAsia="方正仿宋_GBK"/>
          <w:b/>
          <w:bCs/>
          <w:sz w:val="32"/>
          <w:szCs w:val="32"/>
          <w:lang w:val="en-US" w:eastAsia="zh-CN"/>
        </w:rPr>
        <w:t>申报限额：</w:t>
      </w:r>
      <w:r>
        <w:rPr>
          <w:rFonts w:hint="eastAsia" w:ascii="宋体" w:hAnsi="宋体" w:eastAsia="方正仿宋_GBK"/>
          <w:sz w:val="32"/>
          <w:szCs w:val="32"/>
          <w:lang w:val="en-US" w:eastAsia="zh-CN"/>
        </w:rPr>
        <w:t>每个法人单位限申报1个项目，</w:t>
      </w:r>
      <w:r>
        <w:rPr>
          <w:rFonts w:hint="eastAsia" w:ascii="宋体" w:hAnsi="宋体" w:eastAsia="方正仿宋_GBK" w:cs="Times New Roman"/>
          <w:kern w:val="2"/>
          <w:sz w:val="32"/>
          <w:szCs w:val="32"/>
          <w:lang w:val="en-US" w:eastAsia="zh-CN" w:bidi="ar-SA"/>
        </w:rPr>
        <w:t>省级以上野外观测站、重点实验室、技术创新中心可额外申报1个项目，但</w:t>
      </w:r>
      <w:r>
        <w:rPr>
          <w:rFonts w:hint="eastAsia" w:ascii="宋体" w:hAnsi="宋体" w:eastAsia="方正仿宋_GBK"/>
          <w:sz w:val="32"/>
          <w:szCs w:val="32"/>
          <w:lang w:val="en-US" w:eastAsia="zh-CN"/>
        </w:rPr>
        <w:t>申报指标应为相应机构固定人员，依托单位不可统筹使用该指标。</w:t>
      </w:r>
    </w:p>
    <w:p w14:paraId="5E1FB5D6">
      <w:pPr>
        <w:ind w:firstLine="640" w:firstLineChars="200"/>
        <w:rPr>
          <w:rFonts w:hint="eastAsia" w:ascii="宋体" w:hAnsi="宋体" w:eastAsia="方正黑体_GBK" w:cs="方正仿宋_GBK"/>
          <w:sz w:val="32"/>
          <w:szCs w:val="32"/>
          <w:lang w:eastAsia="zh-CN"/>
        </w:rPr>
      </w:pPr>
      <w:r>
        <w:rPr>
          <w:rFonts w:hint="eastAsia" w:ascii="宋体" w:hAnsi="宋体" w:eastAsia="方正黑体_GBK" w:cs="方正仿宋_GBK"/>
          <w:sz w:val="32"/>
          <w:szCs w:val="32"/>
        </w:rPr>
        <w:t>三、重点支持</w:t>
      </w:r>
      <w:r>
        <w:rPr>
          <w:rFonts w:hint="eastAsia" w:ascii="宋体" w:hAnsi="宋体" w:eastAsia="方正黑体_GBK" w:cs="方正仿宋_GBK"/>
          <w:sz w:val="32"/>
          <w:szCs w:val="32"/>
          <w:lang w:eastAsia="zh-CN"/>
        </w:rPr>
        <w:t>的类别</w:t>
      </w:r>
    </w:p>
    <w:p w14:paraId="6FB21D92">
      <w:pPr>
        <w:pStyle w:val="10"/>
        <w:ind w:firstLine="640"/>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eastAsia="zh-CN"/>
        </w:rPr>
        <w:t>类别</w:t>
      </w:r>
      <w:r>
        <w:rPr>
          <w:rFonts w:hint="eastAsia" w:ascii="宋体" w:hAnsi="宋体" w:eastAsia="方正楷体_GBK" w:cs="方正楷体_GBK"/>
          <w:sz w:val="32"/>
          <w:szCs w:val="32"/>
        </w:rPr>
        <w:t>一</w:t>
      </w:r>
      <w:bookmarkStart w:id="0" w:name="_Hlk99870524"/>
      <w:r>
        <w:rPr>
          <w:rFonts w:hint="eastAsia" w:ascii="宋体" w:hAnsi="宋体" w:eastAsia="方正楷体_GBK" w:cs="方正楷体_GBK"/>
          <w:sz w:val="32"/>
          <w:szCs w:val="32"/>
        </w:rPr>
        <w:t>：</w:t>
      </w:r>
      <w:bookmarkEnd w:id="0"/>
      <w:r>
        <w:rPr>
          <w:rFonts w:hint="eastAsia" w:ascii="宋体" w:hAnsi="宋体" w:eastAsia="方正仿宋_GBK" w:cs="Times New Roman"/>
          <w:kern w:val="2"/>
          <w:sz w:val="32"/>
          <w:szCs w:val="32"/>
          <w:lang w:val="en-US" w:eastAsia="zh-CN" w:bidi="ar-SA"/>
        </w:rPr>
        <w:t>重点项目</w:t>
      </w:r>
    </w:p>
    <w:p w14:paraId="61E77E22">
      <w:pPr>
        <w:ind w:firstLine="640"/>
        <w:rPr>
          <w:rFonts w:hint="eastAsia" w:ascii="宋体" w:hAnsi="宋体" w:eastAsia="方正仿宋_GBK"/>
          <w:sz w:val="32"/>
          <w:szCs w:val="32"/>
          <w:u w:val="none"/>
          <w:lang w:val="en-US" w:eastAsia="zh-CN"/>
        </w:rPr>
      </w:pPr>
      <w:r>
        <w:rPr>
          <w:rFonts w:hint="eastAsia" w:ascii="宋体" w:hAnsi="宋体" w:eastAsia="方正仿宋_GBK"/>
          <w:b/>
          <w:bCs/>
          <w:sz w:val="32"/>
          <w:szCs w:val="32"/>
          <w:lang w:eastAsia="zh-CN"/>
        </w:rPr>
        <w:t>相关要求</w:t>
      </w:r>
      <w:r>
        <w:rPr>
          <w:rFonts w:hint="eastAsia" w:ascii="宋体" w:hAnsi="宋体" w:eastAsia="方正仿宋_GBK"/>
          <w:b/>
          <w:bCs/>
          <w:sz w:val="32"/>
          <w:szCs w:val="32"/>
        </w:rPr>
        <w:t>：</w:t>
      </w:r>
      <w:r>
        <w:rPr>
          <w:rFonts w:hint="eastAsia" w:ascii="宋体" w:hAnsi="宋体" w:eastAsia="方正仿宋_GBK"/>
          <w:sz w:val="32"/>
          <w:szCs w:val="32"/>
          <w:lang w:eastAsia="zh-CN"/>
        </w:rPr>
        <w:t>支持已有较好基础的科研人员在我州经济社会发展重点领域以及综合交叉前沿学科，开展深入、系统的创新性研究。目标是为解决科学问题，提出新理论、发展新方法、探索新现象、开辟新领域和新方向。</w:t>
      </w:r>
    </w:p>
    <w:p w14:paraId="2EEF8E78">
      <w:pPr>
        <w:ind w:firstLine="640"/>
        <w:rPr>
          <w:rFonts w:hint="default" w:ascii="宋体" w:hAnsi="宋体" w:eastAsia="方正仿宋_GBK"/>
          <w:b/>
          <w:bCs/>
          <w:sz w:val="32"/>
          <w:szCs w:val="32"/>
          <w:lang w:val="en-US" w:eastAsia="zh-CN"/>
        </w:rPr>
      </w:pPr>
      <w:r>
        <w:rPr>
          <w:rFonts w:hint="eastAsia" w:ascii="宋体" w:hAnsi="宋体" w:eastAsia="方正仿宋_GBK"/>
          <w:b/>
          <w:bCs/>
          <w:sz w:val="32"/>
          <w:szCs w:val="32"/>
        </w:rPr>
        <w:t>基本指标</w:t>
      </w:r>
      <w:r>
        <w:rPr>
          <w:rFonts w:hint="eastAsia" w:ascii="宋体" w:hAnsi="宋体" w:eastAsia="方正仿宋_GBK"/>
          <w:sz w:val="32"/>
          <w:szCs w:val="32"/>
        </w:rPr>
        <w:t>：</w:t>
      </w:r>
      <w:r>
        <w:rPr>
          <w:rFonts w:hint="eastAsia" w:ascii="宋体" w:hAnsi="宋体" w:eastAsia="方正仿宋_GBK"/>
          <w:sz w:val="32"/>
          <w:szCs w:val="32"/>
          <w:lang w:eastAsia="zh-CN"/>
        </w:rPr>
        <w:t>带动本单位研发投入年增长</w:t>
      </w:r>
      <w:r>
        <w:rPr>
          <w:rFonts w:hint="eastAsia" w:ascii="宋体" w:hAnsi="宋体" w:eastAsia="方正仿宋_GBK"/>
          <w:sz w:val="32"/>
          <w:szCs w:val="32"/>
          <w:lang w:val="en-US" w:eastAsia="zh-CN"/>
        </w:rPr>
        <w:t>10%。</w:t>
      </w:r>
    </w:p>
    <w:p w14:paraId="484FE5BE">
      <w:pPr>
        <w:ind w:firstLine="640"/>
        <w:rPr>
          <w:rFonts w:hint="eastAsia" w:ascii="宋体" w:hAnsi="宋体" w:eastAsia="方正仿宋_GBK"/>
          <w:sz w:val="32"/>
          <w:szCs w:val="32"/>
          <w:lang w:eastAsia="zh-CN"/>
        </w:rPr>
      </w:pPr>
      <w:r>
        <w:rPr>
          <w:rFonts w:hint="eastAsia" w:ascii="宋体" w:hAnsi="宋体" w:eastAsia="方正仿宋_GBK"/>
          <w:b/>
          <w:bCs/>
          <w:sz w:val="32"/>
          <w:szCs w:val="32"/>
        </w:rPr>
        <w:t>支持强度</w:t>
      </w:r>
      <w:r>
        <w:rPr>
          <w:rFonts w:hint="eastAsia" w:ascii="宋体" w:hAnsi="宋体" w:eastAsia="方正仿宋_GBK"/>
          <w:sz w:val="32"/>
          <w:szCs w:val="32"/>
        </w:rPr>
        <w:t>：每个项目资助经费原则上不超过</w:t>
      </w:r>
      <w:r>
        <w:rPr>
          <w:rFonts w:hint="eastAsia" w:ascii="宋体" w:hAnsi="宋体" w:eastAsia="方正仿宋_GBK"/>
          <w:sz w:val="32"/>
          <w:szCs w:val="32"/>
          <w:u w:val="none"/>
          <w:lang w:val="en-US" w:eastAsia="zh-CN"/>
        </w:rPr>
        <w:t>20</w:t>
      </w:r>
      <w:r>
        <w:rPr>
          <w:rFonts w:hint="eastAsia" w:ascii="宋体" w:hAnsi="宋体" w:eastAsia="方正仿宋_GBK"/>
          <w:sz w:val="32"/>
          <w:szCs w:val="32"/>
        </w:rPr>
        <w:t>万元。</w:t>
      </w:r>
    </w:p>
    <w:p w14:paraId="12E314CC">
      <w:pPr>
        <w:pStyle w:val="10"/>
        <w:ind w:firstLine="640"/>
        <w:rPr>
          <w:rFonts w:hint="eastAsia" w:ascii="宋体" w:hAnsi="宋体" w:eastAsia="方正楷体_GBK" w:cs="方正楷体_GBK"/>
          <w:sz w:val="32"/>
          <w:szCs w:val="32"/>
          <w:lang w:eastAsia="zh-CN"/>
        </w:rPr>
      </w:pPr>
      <w:r>
        <w:rPr>
          <w:rFonts w:hint="eastAsia" w:ascii="宋体" w:hAnsi="宋体" w:eastAsia="方正楷体_GBK" w:cs="方正楷体_GBK"/>
          <w:sz w:val="32"/>
          <w:szCs w:val="32"/>
          <w:lang w:eastAsia="zh-CN"/>
        </w:rPr>
        <w:t>类别二：</w:t>
      </w:r>
      <w:r>
        <w:rPr>
          <w:rFonts w:hint="eastAsia" w:ascii="宋体" w:hAnsi="宋体" w:eastAsia="方正仿宋_GBK" w:cs="Times New Roman"/>
          <w:kern w:val="2"/>
          <w:sz w:val="32"/>
          <w:szCs w:val="32"/>
          <w:lang w:val="en-US" w:eastAsia="zh-CN" w:bidi="ar-SA"/>
        </w:rPr>
        <w:t>面上项目</w:t>
      </w:r>
      <w:bookmarkStart w:id="1" w:name="_GoBack"/>
      <w:bookmarkEnd w:id="1"/>
    </w:p>
    <w:p w14:paraId="2592B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微软雅黑" w:cs="微软雅黑"/>
          <w:i w:val="0"/>
          <w:caps w:val="0"/>
          <w:color w:val="222222"/>
          <w:spacing w:val="8"/>
          <w:sz w:val="25"/>
          <w:szCs w:val="25"/>
        </w:rPr>
      </w:pPr>
      <w:r>
        <w:rPr>
          <w:rFonts w:hint="eastAsia" w:ascii="宋体" w:hAnsi="宋体" w:eastAsia="微软雅黑" w:cs="微软雅黑"/>
          <w:i w:val="0"/>
          <w:caps w:val="0"/>
          <w:color w:val="222222"/>
          <w:spacing w:val="8"/>
          <w:sz w:val="24"/>
          <w:szCs w:val="24"/>
          <w:shd w:val="clear" w:fill="FFFFFF"/>
        </w:rPr>
        <w:t>   </w:t>
      </w:r>
      <w:r>
        <w:rPr>
          <w:rFonts w:hint="eastAsia" w:ascii="宋体" w:hAnsi="宋体" w:eastAsia="方正仿宋_GBK"/>
          <w:b/>
          <w:bCs/>
          <w:sz w:val="32"/>
          <w:szCs w:val="32"/>
          <w:lang w:eastAsia="zh-CN"/>
        </w:rPr>
        <w:t>相关要求</w:t>
      </w:r>
      <w:r>
        <w:rPr>
          <w:rFonts w:hint="eastAsia" w:ascii="宋体" w:hAnsi="宋体" w:eastAsia="方正仿宋_GBK"/>
          <w:b/>
          <w:bCs/>
          <w:sz w:val="32"/>
          <w:szCs w:val="32"/>
        </w:rPr>
        <w:t>：</w:t>
      </w:r>
      <w:r>
        <w:rPr>
          <w:rFonts w:hint="eastAsia" w:ascii="宋体" w:hAnsi="宋体" w:eastAsia="方正仿宋_GBK" w:cs="Times New Roman"/>
          <w:kern w:val="2"/>
          <w:sz w:val="32"/>
          <w:szCs w:val="32"/>
          <w:lang w:val="en-US" w:eastAsia="zh-CN" w:bidi="ar-SA"/>
        </w:rPr>
        <w:t>支持科研人员自由探索，结合大理实际，自主选题，开展创新性研究。</w:t>
      </w:r>
    </w:p>
    <w:p w14:paraId="4E5EE549">
      <w:pPr>
        <w:ind w:firstLine="640"/>
        <w:rPr>
          <w:rFonts w:ascii="宋体" w:hAnsi="宋体"/>
        </w:rPr>
      </w:pPr>
      <w:r>
        <w:rPr>
          <w:rFonts w:hint="eastAsia" w:ascii="宋体" w:hAnsi="宋体" w:eastAsia="方正仿宋_GBK"/>
          <w:b/>
          <w:bCs/>
          <w:sz w:val="32"/>
          <w:szCs w:val="32"/>
        </w:rPr>
        <w:t>基本指标</w:t>
      </w:r>
      <w:r>
        <w:rPr>
          <w:rFonts w:hint="eastAsia" w:ascii="宋体" w:hAnsi="宋体" w:eastAsia="方正仿宋_GBK"/>
          <w:sz w:val="32"/>
          <w:szCs w:val="32"/>
        </w:rPr>
        <w:t>：</w:t>
      </w:r>
      <w:r>
        <w:rPr>
          <w:rFonts w:hint="eastAsia" w:ascii="宋体" w:hAnsi="宋体" w:eastAsia="方正仿宋_GBK"/>
          <w:sz w:val="32"/>
          <w:szCs w:val="32"/>
          <w:lang w:eastAsia="zh-CN"/>
        </w:rPr>
        <w:t>带动本单位研发投入年增长</w:t>
      </w:r>
      <w:r>
        <w:rPr>
          <w:rFonts w:hint="eastAsia" w:ascii="宋体" w:hAnsi="宋体" w:eastAsia="方正仿宋_GBK"/>
          <w:sz w:val="32"/>
          <w:szCs w:val="32"/>
          <w:lang w:val="en-US" w:eastAsia="zh-CN"/>
        </w:rPr>
        <w:t>5%。</w:t>
      </w:r>
    </w:p>
    <w:p w14:paraId="71CADCBA">
      <w:pPr>
        <w:ind w:firstLine="640"/>
        <w:rPr>
          <w:rFonts w:hint="eastAsia" w:ascii="宋体" w:hAnsi="宋体" w:eastAsia="方正仿宋_GBK"/>
          <w:sz w:val="32"/>
          <w:szCs w:val="32"/>
        </w:rPr>
      </w:pPr>
      <w:r>
        <w:rPr>
          <w:rFonts w:hint="eastAsia" w:ascii="宋体" w:hAnsi="宋体" w:eastAsia="方正仿宋_GBK"/>
          <w:b/>
          <w:bCs/>
          <w:sz w:val="32"/>
          <w:szCs w:val="32"/>
        </w:rPr>
        <w:t>支持强度</w:t>
      </w:r>
      <w:r>
        <w:rPr>
          <w:rFonts w:hint="eastAsia" w:ascii="宋体" w:hAnsi="宋体" w:eastAsia="方正仿宋_GBK"/>
          <w:sz w:val="32"/>
          <w:szCs w:val="32"/>
        </w:rPr>
        <w:t>：每个项目资助经费原则上不超过</w:t>
      </w:r>
      <w:r>
        <w:rPr>
          <w:rFonts w:hint="eastAsia" w:ascii="宋体" w:hAnsi="宋体" w:eastAsia="方正仿宋_GBK"/>
          <w:sz w:val="32"/>
          <w:szCs w:val="32"/>
          <w:u w:val="none"/>
          <w:lang w:val="en-US" w:eastAsia="zh-CN"/>
        </w:rPr>
        <w:t>5</w:t>
      </w:r>
      <w:r>
        <w:rPr>
          <w:rFonts w:hint="eastAsia" w:ascii="宋体" w:hAnsi="宋体" w:eastAsia="方正仿宋_GBK"/>
          <w:sz w:val="32"/>
          <w:szCs w:val="32"/>
        </w:rPr>
        <w:t>万元。</w:t>
      </w:r>
    </w:p>
    <w:sectPr>
      <w:headerReference r:id="rId3" w:type="default"/>
      <w:footerReference r:id="rId4" w:type="default"/>
      <w:pgSz w:w="11906" w:h="16838"/>
      <w:pgMar w:top="1440" w:right="1803" w:bottom="1440" w:left="1803" w:header="850"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36E8E">
    <w:pPr>
      <w:pStyle w:val="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DAE6B">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CDAE6B">
                    <w:pPr>
                      <w:pStyle w:val="4"/>
                      <w:ind w:firstLine="36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126</w:t>
                    </w:r>
                    <w:r>
                      <w:rPr>
                        <w:rFonts w:hint="eastAsia" w:ascii="仿宋" w:hAnsi="仿宋" w:eastAsia="仿宋" w:cs="仿宋"/>
                        <w:sz w:val="24"/>
                        <w:szCs w:val="24"/>
                      </w:rPr>
                      <w:fldChar w:fldCharType="end"/>
                    </w:r>
                  </w:p>
                </w:txbxContent>
              </v:textbox>
            </v:shape>
          </w:pict>
        </mc:Fallback>
      </mc:AlternateContent>
    </w:r>
  </w:p>
  <w:p w14:paraId="489650BB">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5F93">
    <w:pPr>
      <w:pStyle w:val="5"/>
      <w:jc w:val="both"/>
    </w:pPr>
  </w:p>
  <w:p w14:paraId="3CD11615">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TM0NGNlZDA3NWVmMTEwMzM4YzlmYzEyNjFjNGQifQ=="/>
  </w:docVars>
  <w:rsids>
    <w:rsidRoot w:val="04274A9E"/>
    <w:rsid w:val="016078B7"/>
    <w:rsid w:val="04274A9E"/>
    <w:rsid w:val="0FD747C6"/>
    <w:rsid w:val="2379505B"/>
    <w:rsid w:val="240609DF"/>
    <w:rsid w:val="2CBC2805"/>
    <w:rsid w:val="33F03F9F"/>
    <w:rsid w:val="3AE36B6E"/>
    <w:rsid w:val="3C9D6B58"/>
    <w:rsid w:val="40E418AC"/>
    <w:rsid w:val="430A6777"/>
    <w:rsid w:val="44B55C6E"/>
    <w:rsid w:val="4B413ED2"/>
    <w:rsid w:val="4D4F28D4"/>
    <w:rsid w:val="4DD61B7D"/>
    <w:rsid w:val="50A01CB1"/>
    <w:rsid w:val="5ECB56DB"/>
    <w:rsid w:val="68087A61"/>
    <w:rsid w:val="6AC6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文档名称"/>
    <w:basedOn w:val="1"/>
    <w:qFormat/>
    <w:uiPriority w:val="0"/>
    <w:pPr>
      <w:spacing w:line="660" w:lineRule="exact"/>
      <w:ind w:firstLine="0" w:firstLineChars="0"/>
      <w:jc w:val="center"/>
    </w:pPr>
    <w:rPr>
      <w:rFonts w:ascii="方正小标宋_GBK" w:hAnsi="方正小标宋_GBK" w:eastAsia="方正小标宋_GBK"/>
      <w:sz w:val="44"/>
      <w:szCs w:val="24"/>
    </w:rPr>
  </w:style>
  <w:style w:type="paragraph" w:customStyle="1" w:styleId="10">
    <w:name w:val="标题三"/>
    <w:basedOn w:val="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3</Pages>
  <Words>920</Words>
  <Characters>937</Characters>
  <Lines>0</Lines>
  <Paragraphs>0</Paragraphs>
  <TotalTime>14</TotalTime>
  <ScaleCrop>false</ScaleCrop>
  <LinksUpToDate>false</LinksUpToDate>
  <CharactersWithSpaces>940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2022-05-16T01:05:00Z</dcterms:created>
  <dc:creator>vivi</dc:creator>
  <cp:lastModifiedBy>普煜珠</cp:lastModifiedBy>
  <cp:lastPrinted>2023-03-06T09:49:00Z</cp:lastPrinted>
  <dcterms:modified xsi:type="dcterms:W3CDTF">2024-12-12T03:39:02Z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637EBA30359B4C78B0BFB67A69F7DD5C_12</vt:lpwstr>
  </property>
</Properties>
</file>