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9335">
      <w:pPr>
        <w:pStyle w:val="10"/>
        <w:spacing w:line="580" w:lineRule="exact"/>
        <w:jc w:val="left"/>
        <w:rPr>
          <w:rFonts w:hint="default" w:ascii="宋体" w:hAnsi="宋体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附件3.</w:t>
      </w:r>
    </w:p>
    <w:p w14:paraId="795DF9E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/>
        </w:rPr>
      </w:pPr>
    </w:p>
    <w:p w14:paraId="1B58D42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仿宋"/>
        </w:rPr>
      </w:pPr>
      <w:r>
        <w:rPr>
          <w:rFonts w:hint="eastAsia" w:ascii="Times New Roman" w:hAnsi="仿宋"/>
          <w:lang w:val="en-US" w:eastAsia="zh-CN"/>
        </w:rPr>
        <w:t>2025年</w:t>
      </w:r>
      <w:r>
        <w:rPr>
          <w:rFonts w:ascii="Times New Roman" w:hAnsi="仿宋"/>
        </w:rPr>
        <w:t>大理州科技计划</w:t>
      </w:r>
      <w:r>
        <w:rPr>
          <w:rFonts w:hint="eastAsia" w:ascii="Times New Roman" w:hAnsi="仿宋"/>
        </w:rPr>
        <w:t>重点研发专项</w:t>
      </w:r>
    </w:p>
    <w:p w14:paraId="5EA3032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/>
        </w:rPr>
      </w:pPr>
      <w:r>
        <w:rPr>
          <w:rFonts w:hint="eastAsia" w:ascii="仿宋" w:hAnsi="仿宋"/>
        </w:rPr>
        <w:t>生物医药领域科技计划项目</w:t>
      </w:r>
    </w:p>
    <w:p w14:paraId="42B36D3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/>
        </w:rPr>
      </w:pPr>
      <w:r>
        <w:rPr>
          <w:rFonts w:hint="eastAsia" w:ascii="仿宋" w:hAnsi="仿宋"/>
        </w:rPr>
        <w:t>申报指南</w:t>
      </w:r>
    </w:p>
    <w:p w14:paraId="5723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/>
        </w:rPr>
      </w:pPr>
    </w:p>
    <w:p w14:paraId="1852B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方正黑体_GBK" w:cs="方正仿宋_GBK"/>
          <w:sz w:val="32"/>
          <w:szCs w:val="32"/>
        </w:rPr>
      </w:pPr>
      <w:r>
        <w:rPr>
          <w:rFonts w:hint="eastAsia" w:ascii="仿宋" w:hAnsi="仿宋" w:eastAsia="方正黑体_GBK" w:cs="方正仿宋_GBK"/>
          <w:sz w:val="32"/>
          <w:szCs w:val="32"/>
        </w:rPr>
        <w:t>一、总体目标任务</w:t>
      </w:r>
    </w:p>
    <w:p w14:paraId="1CE9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为贯彻落实《</w:t>
      </w:r>
      <w:r>
        <w:rPr>
          <w:rFonts w:hint="eastAsia" w:ascii="Times New Roman" w:hAnsi="Times New Roman" w:eastAsia="方正仿宋_GBK"/>
          <w:sz w:val="32"/>
          <w:szCs w:val="32"/>
        </w:rPr>
        <w:t>大理白族自治州人民政府关于印发大理州“十四五”科技创新规划的通知</w:t>
      </w:r>
      <w:r>
        <w:rPr>
          <w:rFonts w:ascii="Times New Roman" w:hAnsi="Times New Roman" w:eastAsia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/>
          <w:sz w:val="32"/>
          <w:szCs w:val="32"/>
        </w:rPr>
        <w:t>大政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，结合省政府中药材产业发展专题会议</w:t>
      </w:r>
      <w:r>
        <w:rPr>
          <w:rFonts w:ascii="Times New Roman" w:hAnsi="Times New Roman" w:eastAsia="方正仿宋_GBK"/>
          <w:sz w:val="32"/>
          <w:szCs w:val="32"/>
        </w:rPr>
        <w:t>精神，聚焦</w:t>
      </w:r>
      <w:r>
        <w:rPr>
          <w:rFonts w:hint="eastAsia" w:ascii="Times New Roman" w:hAnsi="Times New Roman" w:eastAsia="方正仿宋_GBK"/>
          <w:sz w:val="32"/>
          <w:szCs w:val="32"/>
        </w:rPr>
        <w:t>中药材规模化规范化种植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这一</w:t>
      </w:r>
      <w:r>
        <w:rPr>
          <w:rFonts w:ascii="Times New Roman" w:hAnsi="Times New Roman" w:eastAsia="方正仿宋_GBK"/>
          <w:sz w:val="32"/>
          <w:szCs w:val="32"/>
        </w:rPr>
        <w:t>重点</w:t>
      </w:r>
      <w:r>
        <w:rPr>
          <w:rFonts w:hint="eastAsia" w:ascii="Times New Roman" w:hAnsi="Times New Roman" w:eastAsia="方正仿宋_GBK"/>
          <w:sz w:val="32"/>
          <w:szCs w:val="32"/>
        </w:rPr>
        <w:t>领域</w:t>
      </w:r>
      <w:r>
        <w:rPr>
          <w:rFonts w:ascii="Times New Roman" w:hAnsi="Times New Roman" w:eastAsia="方正仿宋_GBK"/>
          <w:sz w:val="32"/>
          <w:szCs w:val="32"/>
        </w:rPr>
        <w:t>，启动实施202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年生物医药领域科技计划项目，旨在充分挖掘利用</w:t>
      </w:r>
      <w:r>
        <w:rPr>
          <w:rFonts w:hint="eastAsia" w:ascii="Times New Roman" w:hAnsi="Times New Roman" w:eastAsia="方正仿宋_GBK"/>
          <w:sz w:val="32"/>
          <w:szCs w:val="32"/>
        </w:rPr>
        <w:t>我州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中药材</w:t>
      </w:r>
      <w:r>
        <w:rPr>
          <w:rFonts w:ascii="Times New Roman" w:hAnsi="Times New Roman" w:eastAsia="方正仿宋_GBK"/>
          <w:sz w:val="32"/>
          <w:szCs w:val="32"/>
        </w:rPr>
        <w:t>特色资源优势，推动重大科技成果转化，</w:t>
      </w:r>
      <w:r>
        <w:rPr>
          <w:rFonts w:hint="eastAsia" w:ascii="Times New Roman" w:hAnsi="Times New Roman" w:eastAsia="方正仿宋_GBK"/>
          <w:sz w:val="32"/>
          <w:szCs w:val="32"/>
        </w:rPr>
        <w:t>生物医药产业基地集聚效应和引领带动作用更加凸显。</w:t>
      </w:r>
    </w:p>
    <w:p w14:paraId="0F68E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方正黑体_GBK" w:cs="方正仿宋_GBK"/>
          <w:sz w:val="32"/>
          <w:szCs w:val="32"/>
        </w:rPr>
      </w:pPr>
      <w:r>
        <w:rPr>
          <w:rFonts w:hint="eastAsia" w:ascii="仿宋" w:hAnsi="仿宋" w:eastAsia="方正黑体_GBK" w:cs="方正仿宋_GBK"/>
          <w:sz w:val="32"/>
          <w:szCs w:val="32"/>
        </w:rPr>
        <w:t>二、申报方向设置及立项总体要求</w:t>
      </w:r>
    </w:p>
    <w:p w14:paraId="1B05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生物医药领域拟重点支持以下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个方向：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道地中药材品质提升技术研究及示范、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中药材精深加工及中药（民族药）研发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药用昆虫资源开发利用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特色药食同源药材资源综合开发利用和医疗器械开发与应用推广、兽药及兽用中药研发。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每个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县（市）、高校和科研院所结合实际选择具体方向申报，项目申报数量原则上不超过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61C24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方正黑体_GBK" w:cs="方正仿宋_GBK"/>
          <w:sz w:val="32"/>
          <w:szCs w:val="32"/>
        </w:rPr>
      </w:pPr>
      <w:r>
        <w:rPr>
          <w:rFonts w:hint="eastAsia" w:ascii="仿宋" w:hAnsi="仿宋" w:eastAsia="方正黑体_GBK" w:cs="方正仿宋_GBK"/>
          <w:sz w:val="32"/>
          <w:szCs w:val="32"/>
        </w:rPr>
        <w:t>三、重点支持的类别</w:t>
      </w:r>
    </w:p>
    <w:p w14:paraId="4B43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方向一：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道地中药材品质提升技术研究及示范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支持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已认定的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8个“云药之乡”（宾川县、剑川县、弥渡县、巍山县、南涧县、永平县、云龙县、漾濞县）县域内的龙头企业，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围绕</w:t>
      </w:r>
      <w:r>
        <w:rPr>
          <w:rFonts w:hint="eastAsia" w:ascii="Times New Roman" w:hAnsi="Times New Roman" w:eastAsia="方正仿宋_GBK"/>
          <w:sz w:val="32"/>
          <w:szCs w:val="32"/>
        </w:rPr>
        <w:t>红花、重楼、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当归、</w:t>
      </w:r>
      <w:r>
        <w:rPr>
          <w:rFonts w:hint="eastAsia" w:ascii="Times New Roman" w:hAnsi="Times New Roman" w:eastAsia="方正仿宋_GBK"/>
          <w:sz w:val="32"/>
          <w:szCs w:val="32"/>
        </w:rPr>
        <w:t>黄精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和木香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重点品种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联合高校、科研院所围绕</w:t>
      </w:r>
      <w:r>
        <w:rPr>
          <w:rFonts w:hint="eastAsia" w:ascii="Times New Roman" w:hAnsi="Times New Roman" w:eastAsia="方正仿宋_GBK"/>
          <w:sz w:val="32"/>
          <w:szCs w:val="32"/>
        </w:rPr>
        <w:t>道地中药材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规模化、规范化种植，开展</w:t>
      </w:r>
      <w:r>
        <w:rPr>
          <w:rFonts w:hint="eastAsia" w:ascii="Times New Roman" w:hAnsi="Times New Roman" w:eastAsia="方正仿宋_GBK"/>
          <w:sz w:val="32"/>
          <w:szCs w:val="32"/>
        </w:rPr>
        <w:t>种质资源收集、良种繁育、种植管理、药肥减施增效、产地初加工等影响高质安全的关键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技术研究</w:t>
      </w:r>
      <w:r>
        <w:rPr>
          <w:rFonts w:hint="eastAsia" w:ascii="Times New Roman" w:hAnsi="Times New Roman" w:eastAsia="方正仿宋_GBK"/>
          <w:sz w:val="32"/>
          <w:szCs w:val="32"/>
        </w:rPr>
        <w:t>，建立质量追溯体系，打造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中药材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GAP种植基地。</w:t>
      </w:r>
    </w:p>
    <w:p w14:paraId="74FC0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方向二：</w:t>
      </w:r>
      <w:bookmarkStart w:id="0" w:name="_Toc132870686"/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中药材精深加工及中药（民族药）研发</w:t>
      </w:r>
      <w:bookmarkEnd w:id="0"/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支持中药制剂、中药饮片及中药配方颗粒开发；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以临床价值为导向，开展中药新药等新产品研发；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具有显著优势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发展潜力的中药大品种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和中药休眠品种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二次开发，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提升产品市场竞争力，实现销售收入大幅增长。</w:t>
      </w:r>
    </w:p>
    <w:p w14:paraId="499506A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方向三：药用昆虫资源开发利用。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支持建立药用昆虫种质资源库，涵盖滇西北特种药用昆虫等资源。重点推进美洲大蠊、胡蜂、喙尾琵琶甲等昆虫药系列产品开发，支持建立种质资源库、成分数据库、活性数据库，支持开展动物饲料、生物化肥、日化用品、消毒品等产品开发。</w:t>
      </w:r>
    </w:p>
    <w:p w14:paraId="64ECE5E3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方向四：</w:t>
      </w: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特色药食同源药材资源综合开发利用。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梳理大理药食同源药材、新食品原料、民族传统药食两用植物等药食同源资源，研究制定特色药食两用资源标准，开发保健食品、特殊用途化妆品等健康产品，以及基于经典或传统药膳的健康产品。</w:t>
      </w:r>
    </w:p>
    <w:p w14:paraId="657DAE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  <w:t>方向五：医疗器械开发与应用推广。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支持高校、科研院所和企业联合，围绕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医疗耗材以及家用医疗器械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诊疗设备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试剂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中医诊疗器械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等开展研究攻关；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围绕老年人常见病、慢性病的日常护理和治疗需求，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开展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家用医疗检测器械、家用医疗康复器械生产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 w14:paraId="3C002D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  <w:t>方向六：兽药及兽用中药研发。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围绕家畜、猫犬等常见疾病开展新兽药研发，开发具有云南特色的中草药系列新型饲料添加剂；支持开展肽类在新兽药中的应用研究。推动建立兽药及兽用中药的质量标准与评价体系，确保产品安全与效果；支持兽药及兽用中药的产业化生产，提升产品市场竞争力，满足养殖业多样化的需求。</w:t>
      </w:r>
    </w:p>
    <w:p w14:paraId="123BFC2F">
      <w:pPr>
        <w:pStyle w:val="11"/>
        <w:ind w:firstLine="640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</w:rPr>
        <w:t>支持强度</w:t>
      </w:r>
      <w:r>
        <w:rPr>
          <w:rFonts w:hint="eastAsia" w:ascii="宋体" w:hAnsi="宋体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方向一每个项目支持经费原则上不超过30万元，其余方向每个项目支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持经费原则上不超过15万元。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0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4518A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4A7555"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A7555">
                    <w:pPr>
                      <w:pStyle w:val="4"/>
                      <w:ind w:firstLine="360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8D0FA40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16180">
    <w:pPr>
      <w:pStyle w:val="5"/>
      <w:jc w:val="both"/>
    </w:pPr>
  </w:p>
  <w:p w14:paraId="574F1332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NzdhZWM1YzcwNjMyMmYxYTE4NzUzNDg0OGM2NDgifQ=="/>
  </w:docVars>
  <w:rsids>
    <w:rsidRoot w:val="04274A9E"/>
    <w:rsid w:val="00160B68"/>
    <w:rsid w:val="001E5865"/>
    <w:rsid w:val="00363AC6"/>
    <w:rsid w:val="00455B2B"/>
    <w:rsid w:val="006E38F1"/>
    <w:rsid w:val="00A111BD"/>
    <w:rsid w:val="00AC3BFA"/>
    <w:rsid w:val="00E774D7"/>
    <w:rsid w:val="016078B7"/>
    <w:rsid w:val="030238C5"/>
    <w:rsid w:val="04274A9E"/>
    <w:rsid w:val="044C159B"/>
    <w:rsid w:val="07BB37BA"/>
    <w:rsid w:val="0A7D4B1A"/>
    <w:rsid w:val="12921444"/>
    <w:rsid w:val="13BC6E5B"/>
    <w:rsid w:val="1B072C7F"/>
    <w:rsid w:val="2379505B"/>
    <w:rsid w:val="315B7238"/>
    <w:rsid w:val="337C7DA7"/>
    <w:rsid w:val="34D26068"/>
    <w:rsid w:val="3C9D6B58"/>
    <w:rsid w:val="42005550"/>
    <w:rsid w:val="428A40D5"/>
    <w:rsid w:val="430A6777"/>
    <w:rsid w:val="49114ACD"/>
    <w:rsid w:val="4B413ED2"/>
    <w:rsid w:val="4DD61B7D"/>
    <w:rsid w:val="4F682182"/>
    <w:rsid w:val="4FA845D2"/>
    <w:rsid w:val="50052021"/>
    <w:rsid w:val="50A01CB1"/>
    <w:rsid w:val="51B91A2B"/>
    <w:rsid w:val="570D112A"/>
    <w:rsid w:val="59055A9E"/>
    <w:rsid w:val="59466B16"/>
    <w:rsid w:val="5A6A4AEA"/>
    <w:rsid w:val="5BB35EE7"/>
    <w:rsid w:val="5BE4768B"/>
    <w:rsid w:val="5FF40A6D"/>
    <w:rsid w:val="60E92BF8"/>
    <w:rsid w:val="68087A61"/>
    <w:rsid w:val="68743B5D"/>
    <w:rsid w:val="6C587A37"/>
    <w:rsid w:val="6EA73598"/>
    <w:rsid w:val="6FE851BF"/>
    <w:rsid w:val="79455765"/>
    <w:rsid w:val="7A4732EE"/>
    <w:rsid w:val="7C522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/>
      <w:kern w:val="0"/>
      <w:szCs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paragraph" w:customStyle="1" w:styleId="10">
    <w:name w:val="文档名称"/>
    <w:basedOn w:val="1"/>
    <w:qFormat/>
    <w:uiPriority w:val="0"/>
    <w:pPr>
      <w:spacing w:line="660" w:lineRule="exact"/>
      <w:jc w:val="center"/>
    </w:pPr>
    <w:rPr>
      <w:rFonts w:ascii="方正小标宋_GBK" w:hAnsi="方正小标宋_GBK" w:eastAsia="方正小标宋_GBK"/>
      <w:sz w:val="44"/>
      <w:szCs w:val="24"/>
    </w:rPr>
  </w:style>
  <w:style w:type="paragraph" w:customStyle="1" w:styleId="11">
    <w:name w:val="标题三"/>
    <w:basedOn w:val="1"/>
    <w:qFormat/>
    <w:uiPriority w:val="0"/>
    <w:rPr>
      <w:b/>
    </w:rPr>
  </w:style>
  <w:style w:type="character" w:customStyle="1" w:styleId="12">
    <w:name w:val="HTML 预设格式 Char"/>
    <w:basedOn w:val="9"/>
    <w:link w:val="6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3</Pages>
  <Words>1211</Words>
  <Characters>1226</Characters>
  <Lines>10</Lines>
  <Paragraphs>2</Paragraphs>
  <TotalTime>0</TotalTime>
  <ScaleCrop>false</ScaleCrop>
  <LinksUpToDate>false</LinksUpToDate>
  <CharactersWithSpaces>1226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2022-10-24T08:24:00Z</dcterms:created>
  <dc:creator>vivi</dc:creator>
  <cp:lastModifiedBy>普煜珠</cp:lastModifiedBy>
  <cp:lastPrinted>2024-12-12T08:55:00Z</cp:lastPrinted>
  <dcterms:modified xsi:type="dcterms:W3CDTF">2024-12-27T07:25:40Z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96CC84AE645B453597EFFE0C669C666D_12</vt:lpwstr>
  </property>
</Properties>
</file>