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对州政协第十四届三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次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第143075号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提案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的答复</w:t>
      </w:r>
    </w:p>
    <w:p>
      <w:pPr>
        <w:spacing w:line="600" w:lineRule="exact"/>
        <w:rPr>
          <w:rFonts w:ascii="宋体" w:hAnsi="宋体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施福田委员：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您提出的《关于全州集镇污水处理厂及污水管网配套建设的提案》（第143075号）交我们办理，现答复如下：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一、办理工作开展情况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近年来，全州各县市深入贯彻落实省州党委、政府关于农村人居环境整治工作部署，深入学习浙江“千万工程”经验，实施一批集镇污水处理厂（站）及配套管网，加快推进乡镇镇区生活污水治理。目前，</w:t>
      </w:r>
      <w:r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  <w:t>全州96个乡镇（除城关镇外）共有5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8</w:t>
      </w:r>
      <w:r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  <w:t>个乡镇镇区覆盖生活污水处理设施，全州乡镇镇区生活污水处理设施覆盖率为60.42%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，鹤庆县</w:t>
      </w:r>
      <w:r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  <w:t>乡镇镇区生活污水处理设施覆盖率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为62.5%。</w:t>
      </w:r>
    </w:p>
    <w:p>
      <w:pPr>
        <w:spacing w:line="600" w:lineRule="exact"/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二、关于提案中反映的问题</w:t>
      </w:r>
    </w:p>
    <w:p>
      <w:pPr>
        <w:pStyle w:val="2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关于集镇污水设施建设推进力度不够，集镇生活污水处理率还很低，资金投入不足治理任务艰巨，管网建设相对滞后。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建议反映了集镇生活污水治理现状，客观地指出了当前工作中还存在的短板和问题。提案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eastAsia="zh-CN" w:bidi="ar"/>
        </w:rPr>
        <w:t>从长远的高度进行谋划，着眼于解决集镇生活污水处理的具体困难和问题，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val="en-US" w:eastAsia="zh-CN" w:bidi="ar"/>
        </w:rPr>
        <w:t>关乎群众的切身利益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eastAsia="zh-CN" w:bidi="ar"/>
        </w:rPr>
        <w:t>，对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val="en-US" w:eastAsia="zh-CN" w:bidi="ar"/>
        </w:rPr>
        <w:t>农村人居环境提升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eastAsia="zh-CN" w:bidi="ar"/>
        </w:rPr>
        <w:t>，改善群众生活条件等具有较强的针对性和重要的现实意义。</w:t>
      </w: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经研究核实我们认为，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根据各乡镇条件选择技术路径，靠近城市且具备地形条件的乡镇镇区，优先将生活污水纳入城市污水处理系统集中处理。距离较远的，就地就近科学布局技术适用、经济合理、效果达标的处理设施。加快推进乡镇镇区污水管网建设，提高污水管网收集运行效能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关于对提案内容的逐条答复</w:t>
      </w:r>
    </w:p>
    <w:p>
      <w:pPr>
        <w:numPr>
          <w:numId w:val="0"/>
        </w:numPr>
        <w:spacing w:line="600" w:lineRule="exact"/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一是关于高度重视，充分认识污水处理的重要性。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我们的办理意见是为深入贯彻落实2024年中央一号文件及中央、省州党委农村工作会议精神，按照州委、州政府安排部署，印发《大理州2024年学习运用“千万工程”经验工作创优提质实施方案》，推动乡镇镇区生活污水治理，围绕2024年乡镇镇区生活污水处理设施覆盖率达到75%，各县市、各乡镇加强统筹协调，整合相关资金，做好土地、群众等保障工作，加快推进集镇污水处理设施建设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二是关于因地制宜，高标准推进管网的建设工作。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我们的办理意见是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结合实际，加快推进乡镇镇区污水管网建设，加快配套完善乡镇镇区生活污水管网建设，推进乡镇镇区生活污水收集管网向周边村庄延伸。积极推进雨污分流改造，提高污水管网收集运行效能。三是关于加大投入，切实化解项目建设资金压力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我们的办理意见是指导帮助各县市</w:t>
      </w:r>
      <w:r>
        <w:rPr>
          <w:rStyle w:val="12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做好项目</w:t>
      </w:r>
      <w:r>
        <w:rPr>
          <w:rStyle w:val="12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谋划、申报</w:t>
      </w:r>
      <w:r>
        <w:rPr>
          <w:rStyle w:val="12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等工作，</w:t>
      </w:r>
      <w:r>
        <w:rPr>
          <w:rFonts w:hint="eastAsia" w:ascii="Times New Roman" w:hAnsi="Times New Roman" w:eastAsia="方正仿宋_GBK" w:cs="宋体"/>
          <w:b w:val="0"/>
          <w:bCs w:val="0"/>
          <w:kern w:val="2"/>
          <w:sz w:val="32"/>
          <w:szCs w:val="32"/>
          <w:lang w:val="en-US" w:eastAsia="zh-CN" w:bidi="ar-SA"/>
        </w:rPr>
        <w:t>加大向上争取资金力度。积极</w:t>
      </w:r>
      <w:r>
        <w:rPr>
          <w:rStyle w:val="12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拓宽</w:t>
      </w:r>
      <w:r>
        <w:rPr>
          <w:rStyle w:val="12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资金</w:t>
      </w:r>
      <w:r>
        <w:rPr>
          <w:rStyle w:val="12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渠道，</w:t>
      </w:r>
      <w:r>
        <w:rPr>
          <w:rStyle w:val="12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吸引社会资本参与，</w:t>
      </w:r>
      <w:r>
        <w:rPr>
          <w:rFonts w:hint="default" w:ascii="Times New Roman" w:hAnsi="Times New Roman" w:eastAsia="方正仿宋_GBK" w:cs="宋体"/>
          <w:b w:val="0"/>
          <w:bCs w:val="0"/>
          <w:kern w:val="2"/>
          <w:sz w:val="32"/>
          <w:szCs w:val="32"/>
          <w:lang w:val="en-US" w:eastAsia="zh-CN" w:bidi="ar-SA"/>
        </w:rPr>
        <w:t>有效整合各项涉及农村人居环境治理的项目和资金，</w:t>
      </w:r>
      <w:r>
        <w:rPr>
          <w:rStyle w:val="12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推进设施建设和运行管理。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建立健全生活污水处理收费价格机制，确保建成的设施有稳定的运营资金渠道。四是关于要加快集中污水设施建设的规划工作。目前，各县乡镇污水处理设施存在规划滞后，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集镇处理设施规划布局不合理，用地落实困难。我们将研究编制专项规划、方案，强化与国土空间规划的衔接，加快设施建设，助力生态环境保护和人居环境提升提升。</w:t>
      </w:r>
    </w:p>
    <w:p>
      <w:pPr>
        <w:pStyle w:val="2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下一步，我们将坚持精准、科学、依法治污，坚持污染治理与资源利用相结合，工程措施与生态措施相结合，集中处理与分散处理相结合，因地制宜、科学合理选择技术路线，“建成一个、运行一个、见效一个、受益一片”，全面提高集镇生活污水治理水平。</w:t>
      </w:r>
      <w:r>
        <w:rPr>
          <w:rFonts w:hint="eastAsia" w:ascii="宋体" w:hAnsi="宋体" w:eastAsia="方正仿宋_GBK"/>
          <w:sz w:val="32"/>
          <w:szCs w:val="32"/>
        </w:rPr>
        <w:t>感谢对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我们</w:t>
      </w:r>
      <w:r>
        <w:rPr>
          <w:rFonts w:hint="eastAsia" w:ascii="宋体" w:hAnsi="宋体" w:eastAsia="方正仿宋_GBK"/>
          <w:sz w:val="32"/>
          <w:szCs w:val="32"/>
        </w:rPr>
        <w:t>工作的理解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和</w:t>
      </w:r>
      <w:r>
        <w:rPr>
          <w:rFonts w:hint="eastAsia" w:ascii="宋体" w:hAnsi="宋体" w:eastAsia="方正仿宋_GBK"/>
          <w:sz w:val="32"/>
          <w:szCs w:val="32"/>
        </w:rPr>
        <w:t>支持，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希望</w:t>
      </w:r>
      <w:r>
        <w:rPr>
          <w:rFonts w:hint="eastAsia" w:ascii="宋体" w:hAnsi="宋体" w:eastAsia="方正仿宋_GBK"/>
          <w:sz w:val="32"/>
          <w:szCs w:val="32"/>
        </w:rPr>
        <w:t>提出更多更宝贵的意见和建议。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</w:p>
    <w:p>
      <w:pPr>
        <w:pStyle w:val="9"/>
        <w:rPr>
          <w:rFonts w:hint="eastAsia" w:ascii="宋体" w:hAnsi="宋体" w:eastAsia="方正仿宋_GBK"/>
          <w:sz w:val="32"/>
          <w:szCs w:val="32"/>
        </w:rPr>
      </w:pPr>
    </w:p>
    <w:p>
      <w:pPr>
        <w:pStyle w:val="9"/>
        <w:jc w:val="center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          </w:t>
      </w:r>
      <w:r>
        <w:rPr>
          <w:rFonts w:hint="eastAsia" w:ascii="宋体" w:hAnsi="宋体" w:eastAsia="方正仿宋_GBK"/>
          <w:sz w:val="32"/>
          <w:szCs w:val="32"/>
        </w:rPr>
        <w:t>202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方正仿宋_GBK"/>
          <w:sz w:val="32"/>
          <w:szCs w:val="32"/>
        </w:rPr>
        <w:t>年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方正仿宋_GBK"/>
          <w:sz w:val="32"/>
          <w:szCs w:val="32"/>
        </w:rPr>
        <w:t>月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24</w:t>
      </w:r>
      <w:r>
        <w:rPr>
          <w:rFonts w:hint="eastAsia" w:ascii="宋体" w:hAnsi="宋体" w:eastAsia="方正仿宋_GBK"/>
          <w:sz w:val="32"/>
          <w:szCs w:val="32"/>
        </w:rPr>
        <w:t>日</w:t>
      </w:r>
    </w:p>
    <w:sectPr>
      <w:pgSz w:w="11906" w:h="16838"/>
      <w:pgMar w:top="1984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A8E492"/>
    <w:multiLevelType w:val="singleLevel"/>
    <w:tmpl w:val="14A8E49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32746E"/>
    <w:rsid w:val="000C53E8"/>
    <w:rsid w:val="00180B91"/>
    <w:rsid w:val="0032746E"/>
    <w:rsid w:val="003519FD"/>
    <w:rsid w:val="00367D7C"/>
    <w:rsid w:val="005B6BB6"/>
    <w:rsid w:val="007F64D3"/>
    <w:rsid w:val="00A14B07"/>
    <w:rsid w:val="00AF4945"/>
    <w:rsid w:val="00BD5880"/>
    <w:rsid w:val="00BE10B0"/>
    <w:rsid w:val="00BF33C1"/>
    <w:rsid w:val="00C37870"/>
    <w:rsid w:val="00D85A70"/>
    <w:rsid w:val="00DD6E05"/>
    <w:rsid w:val="00E73EAB"/>
    <w:rsid w:val="06290A2F"/>
    <w:rsid w:val="09F43605"/>
    <w:rsid w:val="1AFF363D"/>
    <w:rsid w:val="1B890B1E"/>
    <w:rsid w:val="1E4858AF"/>
    <w:rsid w:val="24850440"/>
    <w:rsid w:val="35B95426"/>
    <w:rsid w:val="36900934"/>
    <w:rsid w:val="38C543F7"/>
    <w:rsid w:val="3A440D23"/>
    <w:rsid w:val="3AB96326"/>
    <w:rsid w:val="4C0B5E4D"/>
    <w:rsid w:val="4DF24070"/>
    <w:rsid w:val="5AF024DD"/>
    <w:rsid w:val="654C1CE9"/>
    <w:rsid w:val="75C9405A"/>
    <w:rsid w:val="7CC25439"/>
    <w:rsid w:val="7E6D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ormal Indent1"/>
    <w:basedOn w:val="1"/>
    <w:qFormat/>
    <w:uiPriority w:val="0"/>
    <w:pPr>
      <w:ind w:firstLine="420" w:firstLineChars="200"/>
    </w:pPr>
    <w:rPr>
      <w:rFonts w:asciiTheme="minorHAnsi" w:hAnsiTheme="minorHAnsi" w:eastAsiaTheme="minorEastAsia"/>
      <w:sz w:val="21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77</Words>
  <Characters>440</Characters>
  <Lines>3</Lines>
  <Paragraphs>1</Paragraphs>
  <TotalTime>1</TotalTime>
  <ScaleCrop>false</ScaleCrop>
  <LinksUpToDate>false</LinksUpToDate>
  <CharactersWithSpaces>516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2022-06-07T08:57:00Z</dcterms:created>
  <dc:creator>Administrator</dc:creator>
  <cp:lastModifiedBy>Administrator</cp:lastModifiedBy>
  <cp:lastPrinted>2023-06-26T12:22:00Z</cp:lastPrinted>
  <dcterms:modified xsi:type="dcterms:W3CDTF">2024-07-24T01:16:25Z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0D63FA7DC48044D78AB91237207C9955</vt:lpwstr>
  </property>
</Properties>
</file>