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400" w:lineRule="exact"/>
        <w:jc w:val="center"/>
        <w:rPr>
          <w:rFonts w:hint="eastAsia" w:ascii="方正小标宋_GBK" w:hAnsi="方正小标宋_GBK" w:eastAsia="方正小标宋_GBK" w:cs="方正小标宋_GBK"/>
          <w:sz w:val="128"/>
          <w:szCs w:val="128"/>
        </w:rPr>
      </w:pPr>
      <w:r>
        <w:rPr>
          <w:rFonts w:hint="eastAsia" w:ascii="方正小标宋_GBK" w:hAnsi="方正小标宋_GBK" w:eastAsia="方正小标宋_GBK" w:cs="方正小标宋_GBK"/>
          <w:color w:val="FF0000"/>
          <w:spacing w:val="1"/>
          <w:w w:val="45"/>
          <w:kern w:val="0"/>
          <w:sz w:val="128"/>
          <w:szCs w:val="128"/>
          <w:fitText w:val="8663" w:id="1997212897"/>
        </w:rPr>
        <w:t>大理白族自治州住房和城乡建设</w:t>
      </w:r>
      <w:r>
        <w:rPr>
          <w:rFonts w:hint="eastAsia" w:ascii="方正小标宋_GBK" w:hAnsi="方正小标宋_GBK" w:eastAsia="方正小标宋_GBK" w:cs="方正小标宋_GBK"/>
          <w:color w:val="FF0000"/>
          <w:spacing w:val="43"/>
          <w:w w:val="45"/>
          <w:kern w:val="0"/>
          <w:sz w:val="128"/>
          <w:szCs w:val="128"/>
          <w:fitText w:val="8663" w:id="1997212897"/>
        </w:rPr>
        <w:t>局</w:t>
      </w:r>
    </w:p>
    <w:tbl>
      <w:tblPr>
        <w:tblStyle w:val="14"/>
        <w:tblW w:w="9716" w:type="dxa"/>
        <w:jc w:val="center"/>
        <w:tblBorders>
          <w:top w:val="thinThickSmallGap" w:color="FF0000" w:sz="24" w:space="0"/>
          <w:left w:val="thinThickSmallGap" w:color="FF0000" w:sz="24" w:space="0"/>
          <w:bottom w:val="thinThickSmallGap" w:color="FF0000" w:sz="24" w:space="0"/>
          <w:right w:val="thinThickSmallGap" w:color="FF0000" w:sz="24" w:space="0"/>
          <w:insideH w:val="thinThickSmallGap" w:color="FF0000" w:sz="24" w:space="0"/>
          <w:insideV w:val="thinThickSmallGap" w:color="FF0000" w:sz="24" w:space="0"/>
        </w:tblBorders>
        <w:tblLayout w:type="autofit"/>
        <w:tblCellMar>
          <w:top w:w="0" w:type="dxa"/>
          <w:left w:w="108" w:type="dxa"/>
          <w:bottom w:w="0" w:type="dxa"/>
          <w:right w:w="108" w:type="dxa"/>
        </w:tblCellMar>
      </w:tblPr>
      <w:tblGrid>
        <w:gridCol w:w="9716"/>
      </w:tblGrid>
      <w:tr>
        <w:tblPrEx>
          <w:tblBorders>
            <w:top w:val="thinThickSmallGap" w:color="FF0000" w:sz="24" w:space="0"/>
            <w:left w:val="thinThickSmallGap" w:color="FF0000" w:sz="24" w:space="0"/>
            <w:bottom w:val="thinThickSmallGap" w:color="FF0000" w:sz="24" w:space="0"/>
            <w:right w:val="thinThickSmallGap" w:color="FF0000" w:sz="24" w:space="0"/>
            <w:insideH w:val="thinThickSmallGap" w:color="FF0000" w:sz="24" w:space="0"/>
            <w:insideV w:val="thinThickSmallGap" w:color="FF0000" w:sz="24" w:space="0"/>
          </w:tblBorders>
          <w:tblCellMar>
            <w:top w:w="0" w:type="dxa"/>
            <w:left w:w="108" w:type="dxa"/>
            <w:bottom w:w="0" w:type="dxa"/>
            <w:right w:w="108" w:type="dxa"/>
          </w:tblCellMar>
        </w:tblPrEx>
        <w:trPr>
          <w:trHeight w:val="1531" w:hRule="exact"/>
          <w:jc w:val="center"/>
        </w:trPr>
        <w:tc>
          <w:tcPr>
            <w:tcW w:w="9716" w:type="dxa"/>
            <w:tcBorders>
              <w:left w:val="nil"/>
              <w:bottom w:val="nil"/>
              <w:right w:val="nil"/>
            </w:tcBorders>
            <w:noWrap w:val="0"/>
            <w:vAlign w:val="top"/>
          </w:tcPr>
          <w:p>
            <w:pPr>
              <w:spacing w:line="520" w:lineRule="exact"/>
              <w:ind w:firstLine="5440" w:firstLineChars="1700"/>
              <w:rPr>
                <w:rFonts w:hint="eastAsia" w:cs="Times New Roman"/>
              </w:rPr>
            </w:pPr>
            <w:r>
              <w:rPr>
                <w:rFonts w:hint="eastAsia"/>
              </w:rPr>
              <w:t xml:space="preserve">   </w:t>
            </w:r>
          </w:p>
          <w:p>
            <w:pPr>
              <w:spacing w:line="300" w:lineRule="exact"/>
              <w:jc w:val="center"/>
              <w:rPr>
                <w:rFonts w:hint="eastAsia"/>
                <w:sz w:val="21"/>
                <w:szCs w:val="21"/>
              </w:rPr>
            </w:pPr>
          </w:p>
        </w:tc>
      </w:tr>
    </w:tbl>
    <w:p>
      <w:pPr>
        <w:keepNext w:val="0"/>
        <w:keepLines w:val="0"/>
        <w:pageBreakBefore w:val="0"/>
        <w:widowControl w:val="0"/>
        <w:kinsoku/>
        <w:wordWrap/>
        <w:overflowPunct/>
        <w:topLinePunct w:val="0"/>
        <w:autoSpaceDE/>
        <w:autoSpaceDN/>
        <w:bidi w:val="0"/>
        <w:adjustRightInd/>
        <w:snapToGrid/>
        <w:spacing w:line="588"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大理州住房和城乡建设局</w:t>
      </w:r>
    </w:p>
    <w:p>
      <w:pPr>
        <w:keepNext w:val="0"/>
        <w:keepLines w:val="0"/>
        <w:pageBreakBefore w:val="0"/>
        <w:widowControl w:val="0"/>
        <w:kinsoku/>
        <w:wordWrap/>
        <w:overflowPunct/>
        <w:topLinePunct w:val="0"/>
        <w:autoSpaceDE/>
        <w:autoSpaceDN/>
        <w:bidi w:val="0"/>
        <w:adjustRightInd/>
        <w:snapToGrid/>
        <w:spacing w:line="588" w:lineRule="exact"/>
        <w:jc w:val="center"/>
        <w:textAlignment w:val="auto"/>
        <w:rPr>
          <w:rFonts w:hint="eastAsia" w:ascii="方正小标宋简体" w:hAnsi="Times New Roman" w:eastAsia="方正小标宋简体" w:cs="Times New Roman"/>
          <w:sz w:val="44"/>
          <w:szCs w:val="44"/>
          <w:lang w:eastAsia="zh-CN"/>
        </w:rPr>
      </w:pPr>
      <w:r>
        <w:rPr>
          <w:rFonts w:hint="eastAsia" w:ascii="方正小标宋简体" w:hAnsi="Times New Roman" w:eastAsia="方正小标宋简体" w:cs="Times New Roman"/>
          <w:sz w:val="44"/>
          <w:szCs w:val="44"/>
        </w:rPr>
        <w:t>大理州政协十四届三次会议第143310号提案</w:t>
      </w:r>
      <w:r>
        <w:rPr>
          <w:rFonts w:hint="eastAsia" w:ascii="方正小标宋简体" w:hAnsi="Times New Roman" w:eastAsia="方正小标宋简体" w:cs="Times New Roman"/>
          <w:sz w:val="44"/>
          <w:szCs w:val="44"/>
          <w:lang w:eastAsia="zh-CN"/>
        </w:rPr>
        <w:t>的答复</w:t>
      </w:r>
    </w:p>
    <w:p>
      <w:pPr>
        <w:keepNext w:val="0"/>
        <w:keepLines w:val="0"/>
        <w:pageBreakBefore w:val="0"/>
        <w:widowControl w:val="0"/>
        <w:kinsoku/>
        <w:wordWrap/>
        <w:overflowPunct/>
        <w:topLinePunct w:val="0"/>
        <w:autoSpaceDE/>
        <w:autoSpaceDN/>
        <w:bidi w:val="0"/>
        <w:adjustRightInd/>
        <w:snapToGrid w:val="0"/>
        <w:spacing w:line="588" w:lineRule="exact"/>
        <w:textAlignment w:val="auto"/>
        <w:rPr>
          <w:rFonts w:hint="eastAsia" w:ascii="宋体" w:hAnsi="宋体" w:eastAsia="方正仿宋简体" w:cs="方正仿宋简体"/>
          <w:b w:val="0"/>
          <w:bCs w:val="0"/>
          <w:sz w:val="32"/>
          <w:szCs w:val="32"/>
        </w:rPr>
      </w:pPr>
    </w:p>
    <w:p>
      <w:pPr>
        <w:keepNext w:val="0"/>
        <w:keepLines w:val="0"/>
        <w:pageBreakBefore w:val="0"/>
        <w:widowControl w:val="0"/>
        <w:kinsoku/>
        <w:wordWrap/>
        <w:overflowPunct/>
        <w:topLinePunct w:val="0"/>
        <w:autoSpaceDE/>
        <w:autoSpaceDN/>
        <w:bidi w:val="0"/>
        <w:adjustRightInd w:val="0"/>
        <w:snapToGrid w:val="0"/>
        <w:spacing w:line="588" w:lineRule="exact"/>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尊敬的苏育新委员：</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您提出的《关于进一步加强全州国家历史文化名城保护与管理的提案》（第143310号提案）已收悉，首先，感谢您长期以来对</w:t>
      </w:r>
      <w:r>
        <w:rPr>
          <w:rFonts w:hint="eastAsia" w:ascii="仿宋_GB2312" w:hAnsi="仿宋_GB2312" w:cs="仿宋_GB2312"/>
          <w:sz w:val="32"/>
          <w:szCs w:val="32"/>
          <w:lang w:val="en-US" w:eastAsia="zh-CN"/>
        </w:rPr>
        <w:t>我们工作的关心支持和帮助，您围绕全州国家历史文化名城保护与管理工作进行了深入调研，一针见血指出了当前存在的保护利用难度大、文化底蕴仍须挖掘、保护管理资金紧张、名城管理体制不顺等4个方面的问题，并立足州情，精准提出了4个方面工作建议。您提出的建议</w:t>
      </w:r>
      <w:r>
        <w:rPr>
          <w:rFonts w:hint="eastAsia" w:ascii="仿宋_GB2312" w:hAnsi="仿宋_GB2312" w:eastAsia="仿宋_GB2312" w:cs="仿宋_GB2312"/>
          <w:sz w:val="32"/>
          <w:szCs w:val="32"/>
          <w:lang w:val="en-US" w:eastAsia="zh-CN"/>
        </w:rPr>
        <w:t>十分中肯，对我们进一步提升历史文化资源保护管理利用水平、创新改进工作方式方法具有很好的促进作用，我局经过认真研究办理，现将相关情况答复如下：</w:t>
      </w:r>
    </w:p>
    <w:p>
      <w:pPr>
        <w:keepNext w:val="0"/>
        <w:keepLines w:val="0"/>
        <w:pageBreakBefore w:val="0"/>
        <w:widowControl w:val="0"/>
        <w:kinsoku/>
        <w:wordWrap/>
        <w:overflowPunct/>
        <w:topLinePunct w:val="0"/>
        <w:autoSpaceDE/>
        <w:autoSpaceDN/>
        <w:bidi w:val="0"/>
        <w:adjustRightInd/>
        <w:snapToGrid/>
        <w:spacing w:line="588" w:lineRule="exact"/>
        <w:ind w:left="0" w:leftChars="0" w:firstLine="640" w:firstLineChars="200"/>
        <w:textAlignment w:val="auto"/>
        <w:rPr>
          <w:rFonts w:hint="eastAsia" w:ascii="黑体" w:hAnsi="黑体" w:eastAsia="黑体" w:cs="黑体"/>
          <w:snapToGrid w:val="0"/>
          <w:color w:val="auto"/>
          <w:kern w:val="0"/>
          <w:sz w:val="32"/>
          <w:szCs w:val="22"/>
          <w:lang w:val="en-US" w:eastAsia="zh-CN" w:bidi="ar-SA"/>
        </w:rPr>
      </w:pPr>
      <w:r>
        <w:rPr>
          <w:rFonts w:hint="eastAsia" w:ascii="仿宋_GB2312" w:hAnsi="仿宋_GB2312" w:cs="仿宋_GB2312"/>
          <w:sz w:val="32"/>
          <w:szCs w:val="32"/>
          <w:lang w:val="en-US" w:eastAsia="zh-CN"/>
        </w:rPr>
        <w:t xml:space="preserve"> </w:t>
      </w:r>
      <w:r>
        <w:rPr>
          <w:rFonts w:hint="eastAsia" w:ascii="黑体" w:hAnsi="黑体" w:eastAsia="黑体" w:cs="黑体"/>
          <w:snapToGrid w:val="0"/>
          <w:color w:val="auto"/>
          <w:kern w:val="0"/>
          <w:sz w:val="32"/>
          <w:szCs w:val="22"/>
          <w:lang w:val="en-US" w:eastAsia="zh-CN" w:bidi="ar-SA"/>
        </w:rPr>
        <w:t>一、当前工作情况</w:t>
      </w:r>
    </w:p>
    <w:p>
      <w:pPr>
        <w:keepNext w:val="0"/>
        <w:keepLines w:val="0"/>
        <w:pageBreakBefore w:val="0"/>
        <w:widowControl w:val="0"/>
        <w:kinsoku/>
        <w:wordWrap/>
        <w:overflowPunct/>
        <w:topLinePunct w:val="0"/>
        <w:autoSpaceDE/>
        <w:autoSpaceDN/>
        <w:bidi w:val="0"/>
        <w:adjustRightInd/>
        <w:snapToGrid/>
        <w:spacing w:line="588" w:lineRule="exact"/>
        <w:ind w:left="0" w:leftChars="0" w:firstLine="640" w:firstLineChars="200"/>
        <w:textAlignment w:val="auto"/>
        <w:rPr>
          <w:rFonts w:hint="eastAsia" w:ascii="仿宋_GB2312" w:hAnsi="仿宋_GB2312" w:cs="仿宋_GB2312"/>
          <w:bCs/>
          <w:sz w:val="32"/>
          <w:szCs w:val="32"/>
          <w:lang w:val="en-US" w:eastAsia="zh-CN"/>
        </w:rPr>
      </w:pPr>
      <w:r>
        <w:rPr>
          <w:rFonts w:hint="eastAsia" w:ascii="楷体_GB2312" w:hAnsi="楷体_GB2312" w:eastAsia="楷体_GB2312" w:cs="楷体_GB2312"/>
          <w:snapToGrid w:val="0"/>
          <w:color w:val="auto"/>
          <w:kern w:val="0"/>
          <w:sz w:val="32"/>
          <w:szCs w:val="22"/>
          <w:lang w:val="en-US" w:eastAsia="zh-CN" w:bidi="ar-SA"/>
        </w:rPr>
        <w:t>（一）加快地方立法，强化法治保障。</w:t>
      </w:r>
      <w:r>
        <w:rPr>
          <w:rFonts w:hint="eastAsia" w:ascii="仿宋_GB2312" w:hAnsi="仿宋_GB2312" w:cs="仿宋_GB2312"/>
          <w:bCs/>
          <w:sz w:val="32"/>
          <w:szCs w:val="32"/>
          <w:lang w:val="en-US" w:eastAsia="zh-CN"/>
        </w:rPr>
        <w:t>努力推进以法治手段保护历史文化名城，</w:t>
      </w:r>
      <w:r>
        <w:rPr>
          <w:rFonts w:hint="eastAsia" w:ascii="仿宋_GB2312" w:hAnsi="仿宋_GB2312" w:cs="仿宋_GB2312"/>
          <w:sz w:val="32"/>
          <w:szCs w:val="32"/>
          <w:lang w:val="en-US" w:eastAsia="zh-CN"/>
        </w:rPr>
        <w:t>充分发挥好大理州作为少数民族自治州、巍山县作为少数民</w:t>
      </w:r>
      <w:r>
        <w:rPr>
          <w:rFonts w:hint="eastAsia" w:ascii="仿宋_GB2312" w:hAnsi="仿宋_GB2312" w:cs="仿宋_GB2312"/>
          <w:bCs/>
          <w:sz w:val="32"/>
          <w:szCs w:val="32"/>
          <w:lang w:val="en-US" w:eastAsia="zh-CN"/>
        </w:rPr>
        <w:t>族自治县的民族立法制度优势，大理、巍山2座名城均制定了地方保护条例，同时，高度重视剑川历史文化名城保护立法工作，2024年1月，州人民政府成立了由分管副州长任组长的《大理白族自治州剑川县历史文化名城保护管理条例（草案）》起草工作领导小组，起草组经过实地调研、召开座谈会、征求专家学者和部门及剑川县人民政府意见等方式，充分吸收采纳意见建议，形成《条例（草案）》（报审稿），于4月18 日向州人大常委会提请审议《条例（草案）》的议案，圆满完成了政府阶段起草工作，目前正开展州级人大常委会审查。</w:t>
      </w:r>
    </w:p>
    <w:p>
      <w:pPr>
        <w:keepNext w:val="0"/>
        <w:keepLines w:val="0"/>
        <w:pageBreakBefore w:val="0"/>
        <w:widowControl w:val="0"/>
        <w:kinsoku/>
        <w:wordWrap/>
        <w:overflowPunct/>
        <w:topLinePunct w:val="0"/>
        <w:autoSpaceDE/>
        <w:autoSpaceDN/>
        <w:bidi w:val="0"/>
        <w:adjustRightInd/>
        <w:snapToGrid/>
        <w:spacing w:line="588" w:lineRule="exact"/>
        <w:ind w:left="0" w:leftChars="0" w:firstLine="640" w:firstLineChars="200"/>
        <w:textAlignment w:val="auto"/>
        <w:rPr>
          <w:rFonts w:hint="eastAsia" w:ascii="仿宋_GB2312" w:hAnsi="仿宋_GB2312" w:cs="仿宋_GB2312"/>
          <w:bCs/>
          <w:sz w:val="32"/>
          <w:szCs w:val="32"/>
          <w:lang w:val="en-US" w:eastAsia="zh-CN"/>
        </w:rPr>
      </w:pPr>
      <w:r>
        <w:rPr>
          <w:rFonts w:hint="eastAsia" w:ascii="楷体_GB2312" w:hAnsi="楷体_GB2312" w:eastAsia="楷体_GB2312" w:cs="楷体_GB2312"/>
          <w:snapToGrid w:val="0"/>
          <w:color w:val="auto"/>
          <w:kern w:val="0"/>
          <w:sz w:val="32"/>
          <w:szCs w:val="22"/>
          <w:lang w:val="en-US" w:eastAsia="zh-CN" w:bidi="ar-SA"/>
        </w:rPr>
        <w:t>（二）完善规划体系，健全管理制度。</w:t>
      </w:r>
      <w:r>
        <w:rPr>
          <w:rFonts w:hint="eastAsia" w:ascii="仿宋_GB2312" w:hAnsi="仿宋_GB2312" w:cs="仿宋_GB2312"/>
          <w:bCs/>
          <w:sz w:val="32"/>
          <w:szCs w:val="32"/>
          <w:lang w:val="en-US" w:eastAsia="zh-CN"/>
        </w:rPr>
        <w:t>加快推进大理、剑川、巍山3座国家历史文化名城保护规划的修编工作，健全完善“先考古、后出让”的工作机制，严格按保护规划实施文物、历史建筑原址</w:t>
      </w:r>
      <w:r>
        <w:rPr>
          <w:rFonts w:hint="eastAsia" w:ascii="仿宋_GB2312" w:hAnsi="仿宋_GB2312" w:cs="仿宋_GB2312"/>
          <w:sz w:val="32"/>
          <w:szCs w:val="32"/>
          <w:lang w:val="en-US" w:eastAsia="zh-CN"/>
        </w:rPr>
        <w:t>保护，加强对历史肌理、历史街巷、空间尺度和景观环境，以及古井、古桥、古树等环境要素的整体性、系统性保护，延续历史风貌。州住建局报请州人民政府成立了</w:t>
      </w:r>
      <w:r>
        <w:rPr>
          <w:rFonts w:hint="eastAsia" w:ascii="仿宋_GB2312" w:hAnsi="仿宋_GB2312" w:eastAsia="仿宋_GB2312" w:cs="仿宋_GB2312"/>
          <w:bCs/>
          <w:sz w:val="32"/>
          <w:szCs w:val="32"/>
          <w:lang w:val="en-US" w:eastAsia="zh-CN"/>
        </w:rPr>
        <w:t>大理州</w:t>
      </w:r>
      <w:r>
        <w:rPr>
          <w:rFonts w:hint="eastAsia" w:ascii="仿宋_GB2312" w:hAnsi="仿宋_GB2312" w:cs="仿宋_GB2312"/>
          <w:bCs/>
          <w:sz w:val="32"/>
          <w:szCs w:val="32"/>
          <w:lang w:val="en-US" w:eastAsia="zh-CN"/>
        </w:rPr>
        <w:t>建设</w:t>
      </w:r>
      <w:r>
        <w:rPr>
          <w:rFonts w:hint="eastAsia" w:ascii="仿宋_GB2312" w:hAnsi="仿宋_GB2312" w:eastAsia="仿宋_GB2312" w:cs="仿宋_GB2312"/>
          <w:bCs/>
          <w:sz w:val="32"/>
          <w:szCs w:val="32"/>
          <w:lang w:val="en-US" w:eastAsia="zh-CN"/>
        </w:rPr>
        <w:t>名副其实的历史文化名城</w:t>
      </w:r>
      <w:r>
        <w:rPr>
          <w:rFonts w:hint="eastAsia" w:ascii="仿宋_GB2312" w:hAnsi="仿宋_GB2312" w:cs="仿宋_GB2312"/>
          <w:bCs/>
          <w:sz w:val="32"/>
          <w:szCs w:val="32"/>
          <w:lang w:val="en-US" w:eastAsia="zh-CN"/>
        </w:rPr>
        <w:t>工作领导小组、</w:t>
      </w:r>
      <w:r>
        <w:rPr>
          <w:rFonts w:hint="eastAsia" w:ascii="仿宋_GB2312" w:hAnsi="仿宋_GB2312" w:eastAsia="仿宋_GB2312" w:cs="仿宋_GB2312"/>
          <w:bCs/>
          <w:sz w:val="32"/>
          <w:szCs w:val="32"/>
          <w:lang w:val="en-US" w:eastAsia="zh-CN"/>
        </w:rPr>
        <w:t>建立</w:t>
      </w:r>
      <w:r>
        <w:rPr>
          <w:rFonts w:hint="eastAsia" w:ascii="仿宋_GB2312" w:hAnsi="仿宋_GB2312" w:cs="仿宋_GB2312"/>
          <w:bCs/>
          <w:sz w:val="32"/>
          <w:szCs w:val="32"/>
          <w:lang w:val="en-US" w:eastAsia="zh-CN"/>
        </w:rPr>
        <w:t>了</w:t>
      </w:r>
      <w:r>
        <w:rPr>
          <w:rFonts w:hint="eastAsia" w:ascii="仿宋_GB2312" w:hAnsi="仿宋_GB2312" w:eastAsia="仿宋_GB2312" w:cs="仿宋_GB2312"/>
          <w:bCs/>
          <w:sz w:val="32"/>
          <w:szCs w:val="32"/>
          <w:lang w:val="en-US" w:eastAsia="zh-CN"/>
        </w:rPr>
        <w:t>联席会议制度</w:t>
      </w:r>
      <w:r>
        <w:rPr>
          <w:rFonts w:hint="eastAsia" w:ascii="仿宋_GB2312" w:hAnsi="仿宋_GB2312" w:cs="仿宋_GB2312"/>
          <w:bCs/>
          <w:sz w:val="32"/>
          <w:szCs w:val="32"/>
          <w:lang w:val="en-US" w:eastAsia="zh-CN"/>
        </w:rPr>
        <w:t>、形成了高位推动格局，大理市、巍山县、剑川县人民政府均建立了相应的领导协调机构，定期研究调度涉及名城保护的项目审批、执法监督、资金保障等内容，努力完善县市级各单位联合执法机制。</w:t>
      </w:r>
    </w:p>
    <w:p>
      <w:pPr>
        <w:keepNext w:val="0"/>
        <w:keepLines w:val="0"/>
        <w:pageBreakBefore w:val="0"/>
        <w:widowControl w:val="0"/>
        <w:kinsoku/>
        <w:wordWrap/>
        <w:overflowPunct/>
        <w:topLinePunct w:val="0"/>
        <w:bidi w:val="0"/>
        <w:adjustRightInd w:val="0"/>
        <w:snapToGrid w:val="0"/>
        <w:spacing w:line="588"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楷体_GB2312" w:hAnsi="楷体_GB2312" w:eastAsia="楷体_GB2312" w:cs="楷体_GB2312"/>
          <w:snapToGrid w:val="0"/>
          <w:color w:val="auto"/>
          <w:kern w:val="0"/>
          <w:sz w:val="32"/>
          <w:szCs w:val="22"/>
          <w:lang w:val="en-US" w:eastAsia="zh-CN" w:bidi="ar-SA"/>
        </w:rPr>
        <w:t>（三）创新活化利用，发挥资源效益。</w:t>
      </w:r>
      <w:r>
        <w:rPr>
          <w:rFonts w:hint="eastAsia" w:ascii="仿宋_GB2312" w:hAnsi="仿宋_GB2312" w:eastAsia="仿宋_GB2312" w:cs="仿宋_GB2312"/>
          <w:bCs/>
          <w:color w:val="auto"/>
          <w:sz w:val="32"/>
          <w:szCs w:val="32"/>
          <w:lang w:eastAsia="zh-CN"/>
        </w:rPr>
        <w:t>在保护好文化遗产原址、原状、原物的同时，</w:t>
      </w:r>
      <w:r>
        <w:rPr>
          <w:rFonts w:hint="eastAsia" w:ascii="仿宋_GB2312" w:hAnsi="仿宋_GB2312" w:eastAsia="仿宋_GB2312" w:cs="仿宋_GB2312"/>
          <w:kern w:val="0"/>
          <w:sz w:val="32"/>
          <w:szCs w:val="32"/>
          <w:lang w:val="en-US" w:eastAsia="zh-CN"/>
        </w:rPr>
        <w:t>以活化利用为抓手，将历史遗存转化为</w:t>
      </w:r>
      <w:r>
        <w:rPr>
          <w:rFonts w:hint="default" w:ascii="仿宋_GB2312" w:hAnsi="仿宋_GB2312" w:eastAsia="仿宋_GB2312" w:cs="仿宋_GB2312"/>
          <w:kern w:val="0"/>
          <w:sz w:val="32"/>
          <w:szCs w:val="32"/>
          <w:lang w:val="en-US" w:eastAsia="zh-CN"/>
        </w:rPr>
        <w:t>打造</w:t>
      </w:r>
      <w:r>
        <w:rPr>
          <w:rFonts w:hint="eastAsia" w:ascii="仿宋_GB2312" w:hAnsi="仿宋_GB2312" w:eastAsia="仿宋_GB2312" w:cs="仿宋_GB2312"/>
          <w:kern w:val="0"/>
          <w:sz w:val="32"/>
          <w:szCs w:val="32"/>
          <w:lang w:val="en-US" w:eastAsia="zh-CN"/>
        </w:rPr>
        <w:t>县域</w:t>
      </w:r>
      <w:r>
        <w:rPr>
          <w:rFonts w:hint="default" w:ascii="仿宋_GB2312" w:hAnsi="仿宋_GB2312" w:eastAsia="仿宋_GB2312" w:cs="仿宋_GB2312"/>
          <w:kern w:val="0"/>
          <w:sz w:val="32"/>
          <w:szCs w:val="32"/>
          <w:lang w:val="en-US" w:eastAsia="zh-CN"/>
        </w:rPr>
        <w:t>品牌</w:t>
      </w:r>
      <w:r>
        <w:rPr>
          <w:rFonts w:hint="eastAsia" w:ascii="仿宋_GB2312" w:hAnsi="仿宋_GB2312" w:eastAsia="仿宋_GB2312" w:cs="仿宋_GB2312"/>
          <w:kern w:val="0"/>
          <w:sz w:val="32"/>
          <w:szCs w:val="32"/>
          <w:lang w:val="en-US" w:eastAsia="zh-CN"/>
        </w:rPr>
        <w:t>的内生动力</w:t>
      </w:r>
      <w:r>
        <w:rPr>
          <w:rFonts w:hint="eastAsia" w:ascii="仿宋_GB2312" w:hAnsi="仿宋_GB2312" w:eastAsia="仿宋_GB2312" w:cs="仿宋_GB2312"/>
          <w:bCs/>
          <w:color w:val="auto"/>
          <w:sz w:val="32"/>
          <w:szCs w:val="32"/>
          <w:lang w:eastAsia="zh-CN"/>
        </w:rPr>
        <w:t>。大理市打造了</w:t>
      </w:r>
      <w:r>
        <w:rPr>
          <w:rFonts w:hint="eastAsia" w:ascii="仿宋_GB2312" w:hAnsi="仿宋_GB2312" w:eastAsia="仿宋_GB2312" w:cs="仿宋_GB2312"/>
          <w:kern w:val="0"/>
          <w:sz w:val="32"/>
          <w:szCs w:val="32"/>
          <w:lang w:val="en-US" w:eastAsia="zh-CN"/>
        </w:rPr>
        <w:t>喜洲白族古建筑群</w:t>
      </w:r>
      <w:r>
        <w:rPr>
          <w:rFonts w:hint="eastAsia" w:ascii="黑体" w:hAnsi="黑体" w:eastAsia="黑体" w:cs="黑体"/>
          <w:b/>
          <w:bCs/>
          <w:kern w:val="0"/>
          <w:sz w:val="32"/>
          <w:szCs w:val="32"/>
          <w:lang w:val="en-US" w:eastAsia="zh-CN"/>
        </w:rPr>
        <w:t>——</w:t>
      </w:r>
      <w:r>
        <w:rPr>
          <w:rFonts w:hint="eastAsia" w:ascii="仿宋_GB2312" w:hAnsi="仿宋_GB2312" w:eastAsia="仿宋_GB2312" w:cs="仿宋_GB2312"/>
          <w:kern w:val="0"/>
          <w:sz w:val="32"/>
          <w:szCs w:val="32"/>
          <w:lang w:val="en-US" w:eastAsia="zh-CN"/>
        </w:rPr>
        <w:t>严家院、蒋公祠等一批古建筑活化利用新标杆，恢复重建的大理文庙成为大理古城的“文化客厅”</w:t>
      </w:r>
      <w:r>
        <w:rPr>
          <w:rFonts w:hint="eastAsia" w:ascii="仿宋_GB2312" w:hAnsi="仿宋_GB2312" w:eastAsia="仿宋_GB2312" w:cs="仿宋_GB2312"/>
          <w:spacing w:val="6"/>
          <w:kern w:val="0"/>
          <w:sz w:val="32"/>
          <w:szCs w:val="32"/>
          <w:lang w:val="en-US" w:eastAsia="zh-CN"/>
        </w:rPr>
        <w:t>；剑川县将余庆宫、李瑞棻</w:t>
      </w:r>
      <w:r>
        <w:rPr>
          <w:rFonts w:hint="eastAsia" w:ascii="仿宋_GB2312" w:hAnsi="仿宋_GB2312" w:eastAsia="仿宋_GB2312" w:cs="仿宋_GB2312"/>
          <w:kern w:val="0"/>
          <w:sz w:val="32"/>
          <w:szCs w:val="32"/>
          <w:lang w:val="en-US" w:eastAsia="zh-CN"/>
        </w:rPr>
        <w:t>宅院打造为白曲技艺、木雕非遗展示平台，都司宅院成为中央美院驻剑川工作站，赵藩陈列馆、张伯简纪念馆等红色教育基地广受好评；巍山县以</w:t>
      </w:r>
      <w:r>
        <w:rPr>
          <w:rFonts w:hint="eastAsia" w:ascii="仿宋_GB2312" w:hAnsi="仿宋_GB2312" w:eastAsia="仿宋_GB2312" w:cs="仿宋_GB2312"/>
          <w:bCs/>
          <w:color w:val="auto"/>
          <w:sz w:val="32"/>
          <w:szCs w:val="32"/>
          <w:lang w:eastAsia="zh-CN"/>
        </w:rPr>
        <w:t>古民居活化利用“百院珍珑”工程为抓手，打造了文华书院、进士第文化精品酒店等一批优秀文旅业态，并指导相关企业、个人挖掘老宅院的家规家训等优秀传统文化，用于民宿客栈、特色餐饮、非遗传承、民俗博物馆等</w:t>
      </w:r>
      <w:r>
        <w:rPr>
          <w:rFonts w:hint="eastAsia" w:ascii="仿宋_GB2312" w:hAnsi="仿宋_GB2312" w:eastAsia="仿宋_GB2312" w:cs="仿宋_GB2312"/>
          <w:bCs/>
          <w:color w:val="auto"/>
          <w:sz w:val="32"/>
          <w:szCs w:val="32"/>
          <w:lang w:val="en-US" w:eastAsia="zh-CN"/>
        </w:rPr>
        <w:t>，全州3座国家历史文化名城在人间烟火的浸润中充分展现其文化内涵和价值。</w:t>
      </w:r>
    </w:p>
    <w:p>
      <w:pPr>
        <w:keepNext w:val="0"/>
        <w:keepLines w:val="0"/>
        <w:pageBreakBefore w:val="0"/>
        <w:widowControl w:val="0"/>
        <w:kinsoku/>
        <w:wordWrap/>
        <w:overflowPunct/>
        <w:topLinePunct w:val="0"/>
        <w:autoSpaceDE/>
        <w:autoSpaceDN/>
        <w:bidi w:val="0"/>
        <w:adjustRightInd/>
        <w:snapToGrid/>
        <w:spacing w:line="588"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楷体_GB2312" w:hAnsi="楷体_GB2312" w:eastAsia="楷体_GB2312" w:cs="楷体_GB2312"/>
          <w:sz w:val="32"/>
          <w:szCs w:val="32"/>
          <w:lang w:val="en-US" w:eastAsia="zh-CN"/>
        </w:rPr>
        <w:t>（四）加强示范创建，拓宽资金渠道。</w:t>
      </w:r>
      <w:r>
        <w:rPr>
          <w:rFonts w:hint="eastAsia" w:ascii="仿宋_GB2312" w:hAnsi="仿宋_GB2312" w:cs="仿宋_GB2312"/>
          <w:sz w:val="32"/>
          <w:szCs w:val="32"/>
          <w:lang w:eastAsia="zh-CN"/>
        </w:rPr>
        <w:t>立足住建部门行业特点，持续加大资金争取力度，大理州成功申报全国传统村落集中连片保护利用示范州，剑川县成功申报为全省传统村落集中连片保护利用示范县，先后协调上级补助资金，在大理、剑川、巍山</w:t>
      </w:r>
      <w:r>
        <w:rPr>
          <w:rFonts w:hint="eastAsia" w:ascii="仿宋_GB2312" w:hAnsi="仿宋_GB2312" w:cs="仿宋_GB2312"/>
          <w:sz w:val="32"/>
          <w:szCs w:val="32"/>
          <w:lang w:val="en-US" w:eastAsia="zh-CN"/>
        </w:rPr>
        <w:t xml:space="preserve">3座名城所在县市开展传统村落基础设施建设、消防安全隐患整治、传统建筑修缮等工程，为“全域全要素”的名城保护工作提供了强有力保障。努力推进国家发改委文化领域“专精特新”项目申报工作，剑川、巍山2座历史文化名城成功列入项目库，同时，强化与国家开发银行云南省分行的信贷合作，积极拓宽历史文化名城保护的投融资渠道。 </w:t>
      </w:r>
    </w:p>
    <w:p>
      <w:pPr>
        <w:keepNext w:val="0"/>
        <w:keepLines w:val="0"/>
        <w:pageBreakBefore w:val="0"/>
        <w:widowControl w:val="0"/>
        <w:kinsoku/>
        <w:wordWrap/>
        <w:overflowPunct/>
        <w:topLinePunct w:val="0"/>
        <w:autoSpaceDE/>
        <w:autoSpaceDN/>
        <w:bidi w:val="0"/>
        <w:adjustRightInd w:val="0"/>
        <w:snapToGrid w:val="0"/>
        <w:spacing w:line="588" w:lineRule="exact"/>
        <w:ind w:firstLine="640" w:firstLineChars="200"/>
        <w:jc w:val="left"/>
        <w:textAlignment w:val="auto"/>
        <w:rPr>
          <w:rFonts w:hint="eastAsia" w:ascii="仿宋_GB2312" w:hAnsi="仿宋_GB2312" w:cs="仿宋_GB2312"/>
          <w:sz w:val="32"/>
          <w:szCs w:val="32"/>
          <w:lang w:val="en-US" w:eastAsia="zh-CN"/>
        </w:rPr>
      </w:pPr>
      <w:r>
        <w:rPr>
          <w:rFonts w:hint="eastAsia" w:ascii="仿宋_GB2312" w:hAnsi="仿宋_GB2312" w:eastAsia="仿宋_GB2312" w:cs="仿宋_GB2312"/>
          <w:bCs/>
          <w:sz w:val="32"/>
          <w:szCs w:val="32"/>
          <w:lang w:val="en-US" w:eastAsia="zh-CN"/>
        </w:rPr>
        <w:t>在下步工作中，我局将进一步学习好、汲取好</w:t>
      </w:r>
      <w:r>
        <w:rPr>
          <w:rFonts w:hint="eastAsia" w:ascii="仿宋_GB2312" w:hAnsi="仿宋_GB2312" w:eastAsia="仿宋_GB2312" w:cs="仿宋_GB2312"/>
          <w:b w:val="0"/>
          <w:bCs w:val="0"/>
          <w:sz w:val="32"/>
          <w:szCs w:val="32"/>
          <w:lang w:val="en-US" w:eastAsia="zh-CN"/>
        </w:rPr>
        <w:t>苏育新委员</w:t>
      </w:r>
      <w:r>
        <w:rPr>
          <w:rFonts w:hint="eastAsia" w:ascii="仿宋_GB2312" w:hAnsi="仿宋_GB2312" w:eastAsia="仿宋_GB2312" w:cs="仿宋_GB2312"/>
          <w:bCs/>
          <w:sz w:val="32"/>
          <w:szCs w:val="32"/>
          <w:lang w:val="en-US" w:eastAsia="zh-CN"/>
        </w:rPr>
        <w:t>的工作建议，加强与发改、财政、</w:t>
      </w:r>
      <w:r>
        <w:rPr>
          <w:rFonts w:hint="eastAsia" w:ascii="仿宋_GB2312" w:hAnsi="仿宋_GB2312" w:cs="仿宋_GB2312"/>
          <w:bCs/>
          <w:sz w:val="32"/>
          <w:szCs w:val="32"/>
          <w:lang w:val="en-US" w:eastAsia="zh-CN"/>
        </w:rPr>
        <w:t>规划、</w:t>
      </w:r>
      <w:r>
        <w:rPr>
          <w:rFonts w:hint="eastAsia" w:ascii="仿宋_GB2312" w:hAnsi="仿宋_GB2312" w:eastAsia="仿宋_GB2312" w:cs="仿宋_GB2312"/>
          <w:bCs/>
          <w:sz w:val="32"/>
          <w:szCs w:val="32"/>
          <w:lang w:val="en-US" w:eastAsia="zh-CN"/>
        </w:rPr>
        <w:t>文旅、农业等部门的联合联动，</w:t>
      </w:r>
      <w:r>
        <w:rPr>
          <w:rFonts w:hint="eastAsia" w:ascii="仿宋_GB2312" w:hAnsi="仿宋_GB2312" w:cs="仿宋_GB2312"/>
          <w:bCs/>
          <w:sz w:val="32"/>
          <w:szCs w:val="32"/>
          <w:lang w:val="en-US" w:eastAsia="zh-CN"/>
        </w:rPr>
        <w:t>继续督促指导各县市抓好国家历史文化名城保护管理工作。进一步健全资金投入保障机制，力争相关资金纳入各级财政预算，努力用活、用好国家金融支持政策，加大政企、银政合作力度，结合大理实际探索建立名城保护基金，鼓励更多具有社会责任感的企业参与保护，</w:t>
      </w:r>
      <w:r>
        <w:rPr>
          <w:rFonts w:hint="eastAsia" w:ascii="仿宋_GB2312" w:hAnsi="仿宋_GB2312" w:eastAsia="仿宋_GB2312" w:cs="仿宋_GB2312"/>
          <w:bCs/>
          <w:sz w:val="32"/>
          <w:szCs w:val="32"/>
          <w:lang w:val="en-US" w:eastAsia="zh-CN"/>
        </w:rPr>
        <w:t>努力</w:t>
      </w:r>
      <w:r>
        <w:rPr>
          <w:rFonts w:hint="eastAsia" w:ascii="仿宋_GB2312" w:hAnsi="仿宋_GB2312" w:cs="仿宋_GB2312"/>
          <w:bCs/>
          <w:sz w:val="32"/>
          <w:szCs w:val="32"/>
          <w:lang w:val="en-US" w:eastAsia="zh-CN"/>
        </w:rPr>
        <w:t>守护好全州宝贵的历史文化资源，让历史文化名城不断焕发生机、成为支撑</w:t>
      </w:r>
      <w:r>
        <w:rPr>
          <w:rFonts w:hint="eastAsia" w:ascii="仿宋_GB2312" w:hAnsi="仿宋_GB2312" w:eastAsia="仿宋_GB2312" w:cs="仿宋_GB2312"/>
          <w:b w:val="0"/>
          <w:bCs w:val="0"/>
          <w:sz w:val="32"/>
          <w:szCs w:val="32"/>
          <w:lang w:val="en-US" w:eastAsia="zh-CN"/>
        </w:rPr>
        <w:t>大理旅游业持续健康发展的靓丽名片</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再次感谢</w:t>
      </w:r>
      <w:r>
        <w:rPr>
          <w:rFonts w:hint="eastAsia" w:ascii="仿宋_GB2312" w:hAnsi="仿宋_GB2312" w:cs="仿宋_GB2312"/>
          <w:b w:val="0"/>
          <w:bCs w:val="0"/>
          <w:sz w:val="32"/>
          <w:szCs w:val="32"/>
          <w:lang w:val="en-US" w:eastAsia="zh-CN"/>
        </w:rPr>
        <w:t>您对我们</w:t>
      </w:r>
      <w:r>
        <w:rPr>
          <w:rFonts w:hint="eastAsia" w:ascii="仿宋_GB2312" w:hAnsi="仿宋_GB2312" w:cs="仿宋_GB2312"/>
          <w:sz w:val="32"/>
          <w:szCs w:val="32"/>
          <w:lang w:val="en-US" w:eastAsia="zh-CN"/>
        </w:rPr>
        <w:t>的关心建言！我们相信在社会各方的共同努力下，该项工作会开展得越来越好，在此，也恳请您今后能够继续对我局的各方面工作给予关心和支持。</w:t>
      </w:r>
    </w:p>
    <w:p>
      <w:pPr>
        <w:rPr>
          <w:rFonts w:hint="eastAsia"/>
          <w:highlight w:val="yellow"/>
        </w:rPr>
      </w:pPr>
      <w:r>
        <w:rPr>
          <w:rFonts w:hint="eastAsia" w:ascii="宋体" w:hAnsi="宋体" w:eastAsia="方正仿宋_GBK" w:cs="Times New Roman"/>
          <w:color w:val="000000" w:themeColor="text1"/>
          <w:sz w:val="32"/>
          <w:szCs w:val="32"/>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588" w:lineRule="exact"/>
        <w:ind w:firstLine="3840" w:firstLineChars="1200"/>
        <w:jc w:val="left"/>
        <w:textAlignment w:val="auto"/>
        <w:rPr>
          <w:rFonts w:hint="eastAsia" w:ascii="仿宋_GB2312" w:hAnsi="仿宋_GB2312" w:cs="仿宋_GB2312"/>
          <w:bCs/>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88" w:lineRule="exact"/>
        <w:ind w:firstLine="3840" w:firstLineChars="1200"/>
        <w:jc w:val="left"/>
        <w:textAlignment w:val="auto"/>
        <w:rPr>
          <w:rFonts w:hint="eastAsia" w:ascii="仿宋_GB2312" w:hAnsi="仿宋_GB2312" w:cs="仿宋_GB2312"/>
          <w:bCs/>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88" w:lineRule="exact"/>
        <w:ind w:firstLine="3840" w:firstLineChars="1200"/>
        <w:jc w:val="left"/>
        <w:textAlignment w:val="auto"/>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大</w:t>
      </w:r>
      <w:bookmarkStart w:id="0" w:name="_GoBack"/>
      <w:bookmarkEnd w:id="0"/>
      <w:r>
        <w:rPr>
          <w:rFonts w:hint="eastAsia" w:ascii="仿宋_GB2312" w:hAnsi="仿宋_GB2312" w:cs="仿宋_GB2312"/>
          <w:bCs/>
          <w:sz w:val="32"/>
          <w:szCs w:val="32"/>
          <w:lang w:val="en-US" w:eastAsia="zh-CN"/>
        </w:rPr>
        <w:t>理州住房和城乡建设局</w:t>
      </w:r>
    </w:p>
    <w:p>
      <w:pPr>
        <w:keepNext w:val="0"/>
        <w:keepLines w:val="0"/>
        <w:pageBreakBefore w:val="0"/>
        <w:widowControl w:val="0"/>
        <w:kinsoku/>
        <w:wordWrap/>
        <w:overflowPunct/>
        <w:topLinePunct w:val="0"/>
        <w:autoSpaceDE/>
        <w:autoSpaceDN/>
        <w:bidi w:val="0"/>
        <w:adjustRightInd w:val="0"/>
        <w:snapToGrid w:val="0"/>
        <w:spacing w:line="588" w:lineRule="exact"/>
        <w:ind w:firstLine="640" w:firstLineChars="200"/>
        <w:jc w:val="left"/>
        <w:textAlignment w:val="auto"/>
        <w:rPr>
          <w:rFonts w:hint="default" w:ascii="仿宋_GB2312" w:hAnsi="仿宋_GB2312" w:cs="仿宋_GB2312"/>
          <w:sz w:val="32"/>
          <w:szCs w:val="32"/>
          <w:lang w:val="en-US" w:eastAsia="zh-CN"/>
        </w:rPr>
      </w:pPr>
      <w:r>
        <w:rPr>
          <w:rFonts w:hint="eastAsia" w:ascii="仿宋_GB2312" w:hAnsi="仿宋_GB2312" w:cs="仿宋_GB2312"/>
          <w:bCs/>
          <w:sz w:val="32"/>
          <w:szCs w:val="32"/>
          <w:lang w:val="en-US" w:eastAsia="zh-CN"/>
        </w:rPr>
        <w:t xml:space="preserve">                       2024年7月13日  </w:t>
      </w:r>
    </w:p>
    <w:sectPr>
      <w:footerReference r:id="rId3" w:type="default"/>
      <w:pgSz w:w="11906" w:h="16838"/>
      <w:pgMar w:top="2098" w:right="1474" w:bottom="1984" w:left="1587" w:header="851" w:footer="1361"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posOffset>4987925</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华文宋体" w:hAnsi="华文宋体" w:eastAsia="华文宋体" w:cs="华文宋体"/>
                              <w:sz w:val="28"/>
                              <w:szCs w:val="28"/>
                              <w:lang w:eastAsia="zh-CN"/>
                            </w:rPr>
                          </w:pPr>
                          <w:r>
                            <w:rPr>
                              <w:rFonts w:hint="eastAsia" w:ascii="华文宋体" w:hAnsi="华文宋体" w:eastAsia="华文宋体" w:cs="华文宋体"/>
                              <w:sz w:val="28"/>
                              <w:szCs w:val="28"/>
                              <w:lang w:eastAsia="zh-CN"/>
                            </w:rPr>
                            <w:t xml:space="preserve">— </w:t>
                          </w:r>
                          <w:r>
                            <w:rPr>
                              <w:rFonts w:hint="eastAsia" w:ascii="华文宋体" w:hAnsi="华文宋体" w:eastAsia="华文宋体" w:cs="华文宋体"/>
                              <w:sz w:val="28"/>
                              <w:szCs w:val="28"/>
                              <w:lang w:eastAsia="zh-CN"/>
                            </w:rPr>
                            <w:fldChar w:fldCharType="begin"/>
                          </w:r>
                          <w:r>
                            <w:rPr>
                              <w:rFonts w:hint="eastAsia" w:ascii="华文宋体" w:hAnsi="华文宋体" w:eastAsia="华文宋体" w:cs="华文宋体"/>
                              <w:sz w:val="28"/>
                              <w:szCs w:val="28"/>
                              <w:lang w:eastAsia="zh-CN"/>
                            </w:rPr>
                            <w:instrText xml:space="preserve"> PAGE  \* MERGEFORMAT </w:instrText>
                          </w:r>
                          <w:r>
                            <w:rPr>
                              <w:rFonts w:hint="eastAsia" w:ascii="华文宋体" w:hAnsi="华文宋体" w:eastAsia="华文宋体" w:cs="华文宋体"/>
                              <w:sz w:val="28"/>
                              <w:szCs w:val="28"/>
                              <w:lang w:eastAsia="zh-CN"/>
                            </w:rPr>
                            <w:fldChar w:fldCharType="separate"/>
                          </w:r>
                          <w:r>
                            <w:rPr>
                              <w:rFonts w:hint="eastAsia" w:ascii="华文宋体" w:hAnsi="华文宋体" w:eastAsia="华文宋体" w:cs="华文宋体"/>
                              <w:sz w:val="28"/>
                              <w:szCs w:val="28"/>
                              <w:lang w:eastAsia="zh-CN"/>
                            </w:rPr>
                            <w:t>1</w:t>
                          </w:r>
                          <w:r>
                            <w:rPr>
                              <w:rFonts w:hint="eastAsia" w:ascii="华文宋体" w:hAnsi="华文宋体" w:eastAsia="华文宋体" w:cs="华文宋体"/>
                              <w:sz w:val="28"/>
                              <w:szCs w:val="28"/>
                              <w:lang w:eastAsia="zh-CN"/>
                            </w:rPr>
                            <w:fldChar w:fldCharType="end"/>
                          </w:r>
                          <w:r>
                            <w:rPr>
                              <w:rFonts w:hint="eastAsia" w:ascii="华文宋体" w:hAnsi="华文宋体" w:eastAsia="华文宋体" w:cs="华文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92.75pt;margin-top:0pt;height:144pt;width:144pt;mso-position-horizontal-relative:margin;mso-wrap-style:none;z-index:251659264;mso-width-relative:page;mso-height-relative:page;" filled="f" stroked="f" coordsize="21600,21600" o:gfxdata="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9qTRh9UAAAAJAQAADwAAAAAAAAABACAAAAAiAAAAZHJzL2Rvd25yZXYueG1sUEsB&#10;AhQAFAAAAAgAh07iQCSCRrQxAgAAYQQAAA4AAAAAAAAAAQAgAAAAJAEAAGRycy9lMm9Eb2MueG1s&#10;UEsFBgAAAAAGAAYAWQEAAMcFAAAAAA==&#10;">
              <v:fill on="f" focussize="0,0"/>
              <v:stroke on="f" weight="0.5pt"/>
              <v:imagedata o:title=""/>
              <o:lock v:ext="edit" aspectratio="f"/>
              <v:textbox inset="0mm,0mm,0mm,0mm" style="mso-fit-shape-to-text:t;">
                <w:txbxContent>
                  <w:p>
                    <w:pPr>
                      <w:pStyle w:val="10"/>
                      <w:rPr>
                        <w:rFonts w:hint="eastAsia" w:ascii="华文宋体" w:hAnsi="华文宋体" w:eastAsia="华文宋体" w:cs="华文宋体"/>
                        <w:sz w:val="28"/>
                        <w:szCs w:val="28"/>
                        <w:lang w:eastAsia="zh-CN"/>
                      </w:rPr>
                    </w:pPr>
                    <w:r>
                      <w:rPr>
                        <w:rFonts w:hint="eastAsia" w:ascii="华文宋体" w:hAnsi="华文宋体" w:eastAsia="华文宋体" w:cs="华文宋体"/>
                        <w:sz w:val="28"/>
                        <w:szCs w:val="28"/>
                        <w:lang w:eastAsia="zh-CN"/>
                      </w:rPr>
                      <w:t xml:space="preserve">— </w:t>
                    </w:r>
                    <w:r>
                      <w:rPr>
                        <w:rFonts w:hint="eastAsia" w:ascii="华文宋体" w:hAnsi="华文宋体" w:eastAsia="华文宋体" w:cs="华文宋体"/>
                        <w:sz w:val="28"/>
                        <w:szCs w:val="28"/>
                        <w:lang w:eastAsia="zh-CN"/>
                      </w:rPr>
                      <w:fldChar w:fldCharType="begin"/>
                    </w:r>
                    <w:r>
                      <w:rPr>
                        <w:rFonts w:hint="eastAsia" w:ascii="华文宋体" w:hAnsi="华文宋体" w:eastAsia="华文宋体" w:cs="华文宋体"/>
                        <w:sz w:val="28"/>
                        <w:szCs w:val="28"/>
                        <w:lang w:eastAsia="zh-CN"/>
                      </w:rPr>
                      <w:instrText xml:space="preserve"> PAGE  \* MERGEFORMAT </w:instrText>
                    </w:r>
                    <w:r>
                      <w:rPr>
                        <w:rFonts w:hint="eastAsia" w:ascii="华文宋体" w:hAnsi="华文宋体" w:eastAsia="华文宋体" w:cs="华文宋体"/>
                        <w:sz w:val="28"/>
                        <w:szCs w:val="28"/>
                        <w:lang w:eastAsia="zh-CN"/>
                      </w:rPr>
                      <w:fldChar w:fldCharType="separate"/>
                    </w:r>
                    <w:r>
                      <w:rPr>
                        <w:rFonts w:hint="eastAsia" w:ascii="华文宋体" w:hAnsi="华文宋体" w:eastAsia="华文宋体" w:cs="华文宋体"/>
                        <w:sz w:val="28"/>
                        <w:szCs w:val="28"/>
                        <w:lang w:eastAsia="zh-CN"/>
                      </w:rPr>
                      <w:t>1</w:t>
                    </w:r>
                    <w:r>
                      <w:rPr>
                        <w:rFonts w:hint="eastAsia" w:ascii="华文宋体" w:hAnsi="华文宋体" w:eastAsia="华文宋体" w:cs="华文宋体"/>
                        <w:sz w:val="28"/>
                        <w:szCs w:val="28"/>
                        <w:lang w:eastAsia="zh-CN"/>
                      </w:rPr>
                      <w:fldChar w:fldCharType="end"/>
                    </w:r>
                    <w:r>
                      <w:rPr>
                        <w:rFonts w:hint="eastAsia" w:ascii="华文宋体" w:hAnsi="华文宋体" w:eastAsia="华文宋体" w:cs="华文宋体"/>
                        <w:sz w:val="28"/>
                        <w:szCs w:val="28"/>
                        <w:lang w:eastAsia="zh-CN"/>
                      </w:rPr>
                      <w:t xml:space="preserve"> —</w:t>
                    </w:r>
                  </w:p>
                </w:txbxContent>
              </v:textbox>
            </v:shape>
          </w:pict>
        </mc:Fallback>
      </mc:AlternateContent>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drawingGridVerticalSpacing w:val="22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1MmQ5YzJhYzkyYTk5YjBmMGM5YTQ2N2I1ZjdhNTQifQ=="/>
  </w:docVars>
  <w:rsids>
    <w:rsidRoot w:val="00172A27"/>
    <w:rsid w:val="00847DE1"/>
    <w:rsid w:val="00CB5A10"/>
    <w:rsid w:val="010B3A5D"/>
    <w:rsid w:val="011B7D3B"/>
    <w:rsid w:val="01722330"/>
    <w:rsid w:val="023F7DAA"/>
    <w:rsid w:val="025019B9"/>
    <w:rsid w:val="02C305F3"/>
    <w:rsid w:val="035276B7"/>
    <w:rsid w:val="039C070F"/>
    <w:rsid w:val="045A45E4"/>
    <w:rsid w:val="04A33108"/>
    <w:rsid w:val="05614B95"/>
    <w:rsid w:val="05FB471D"/>
    <w:rsid w:val="062C4E4E"/>
    <w:rsid w:val="06362007"/>
    <w:rsid w:val="0659586C"/>
    <w:rsid w:val="06F46874"/>
    <w:rsid w:val="077B4FC8"/>
    <w:rsid w:val="0786727B"/>
    <w:rsid w:val="07DD61CA"/>
    <w:rsid w:val="07F02473"/>
    <w:rsid w:val="08752E31"/>
    <w:rsid w:val="08CD049C"/>
    <w:rsid w:val="08FA5B57"/>
    <w:rsid w:val="08FB6E0A"/>
    <w:rsid w:val="09322769"/>
    <w:rsid w:val="095A3DD5"/>
    <w:rsid w:val="09CE0637"/>
    <w:rsid w:val="0A5741F5"/>
    <w:rsid w:val="0A6E4EB8"/>
    <w:rsid w:val="0A7E3AF3"/>
    <w:rsid w:val="0A872B32"/>
    <w:rsid w:val="0A874C41"/>
    <w:rsid w:val="0A8C7DED"/>
    <w:rsid w:val="0AC747FD"/>
    <w:rsid w:val="0B785C4C"/>
    <w:rsid w:val="0BA50C0B"/>
    <w:rsid w:val="0C642BB7"/>
    <w:rsid w:val="0D192282"/>
    <w:rsid w:val="0D2564A8"/>
    <w:rsid w:val="0DB94724"/>
    <w:rsid w:val="0DD10A84"/>
    <w:rsid w:val="0F3A1A83"/>
    <w:rsid w:val="0F480A45"/>
    <w:rsid w:val="0F712676"/>
    <w:rsid w:val="0F92691D"/>
    <w:rsid w:val="0FFF7484"/>
    <w:rsid w:val="10992340"/>
    <w:rsid w:val="11191FA3"/>
    <w:rsid w:val="11381C13"/>
    <w:rsid w:val="11AD6772"/>
    <w:rsid w:val="121D52A7"/>
    <w:rsid w:val="121D5B51"/>
    <w:rsid w:val="127B6378"/>
    <w:rsid w:val="13150DBE"/>
    <w:rsid w:val="13175A61"/>
    <w:rsid w:val="13906D71"/>
    <w:rsid w:val="13A73782"/>
    <w:rsid w:val="13C3447C"/>
    <w:rsid w:val="142362E6"/>
    <w:rsid w:val="14AD59BF"/>
    <w:rsid w:val="15985C1F"/>
    <w:rsid w:val="15BE0F2E"/>
    <w:rsid w:val="160D7D8C"/>
    <w:rsid w:val="16417099"/>
    <w:rsid w:val="16554801"/>
    <w:rsid w:val="172608CC"/>
    <w:rsid w:val="17905E83"/>
    <w:rsid w:val="17AB49FC"/>
    <w:rsid w:val="17AE4B7A"/>
    <w:rsid w:val="17C92852"/>
    <w:rsid w:val="18153BB9"/>
    <w:rsid w:val="18405CB6"/>
    <w:rsid w:val="186B3909"/>
    <w:rsid w:val="193208CA"/>
    <w:rsid w:val="195373B6"/>
    <w:rsid w:val="19B043C0"/>
    <w:rsid w:val="1A785C23"/>
    <w:rsid w:val="1A8C0C29"/>
    <w:rsid w:val="1AB9297A"/>
    <w:rsid w:val="1B674147"/>
    <w:rsid w:val="1B6E047F"/>
    <w:rsid w:val="1B873109"/>
    <w:rsid w:val="1BFF7E9F"/>
    <w:rsid w:val="1C077DEC"/>
    <w:rsid w:val="1C2D7127"/>
    <w:rsid w:val="1C491FC7"/>
    <w:rsid w:val="1C6159EB"/>
    <w:rsid w:val="1C623275"/>
    <w:rsid w:val="1C900D93"/>
    <w:rsid w:val="1CEE2D5A"/>
    <w:rsid w:val="1D2A6ADA"/>
    <w:rsid w:val="1D5B371A"/>
    <w:rsid w:val="1D774AFE"/>
    <w:rsid w:val="1D7C4A62"/>
    <w:rsid w:val="1D913D35"/>
    <w:rsid w:val="1E253E25"/>
    <w:rsid w:val="1E7554E1"/>
    <w:rsid w:val="1EFC673C"/>
    <w:rsid w:val="1F291E28"/>
    <w:rsid w:val="1FA84223"/>
    <w:rsid w:val="1FF20758"/>
    <w:rsid w:val="1FF31FEE"/>
    <w:rsid w:val="20CB41F2"/>
    <w:rsid w:val="20F74FCB"/>
    <w:rsid w:val="20FD356C"/>
    <w:rsid w:val="21FE5E18"/>
    <w:rsid w:val="220941AD"/>
    <w:rsid w:val="222334A6"/>
    <w:rsid w:val="222F68D8"/>
    <w:rsid w:val="2230135E"/>
    <w:rsid w:val="22574F05"/>
    <w:rsid w:val="22B9629C"/>
    <w:rsid w:val="23240C0A"/>
    <w:rsid w:val="2374239E"/>
    <w:rsid w:val="238F4A20"/>
    <w:rsid w:val="23B907DA"/>
    <w:rsid w:val="24124B20"/>
    <w:rsid w:val="24C42EA1"/>
    <w:rsid w:val="24E30550"/>
    <w:rsid w:val="24E420F5"/>
    <w:rsid w:val="24F82F85"/>
    <w:rsid w:val="24FC28ED"/>
    <w:rsid w:val="250A6373"/>
    <w:rsid w:val="2535271F"/>
    <w:rsid w:val="25642302"/>
    <w:rsid w:val="260F43FE"/>
    <w:rsid w:val="264849CB"/>
    <w:rsid w:val="26AC044D"/>
    <w:rsid w:val="26D4165B"/>
    <w:rsid w:val="26EF1E1E"/>
    <w:rsid w:val="27132670"/>
    <w:rsid w:val="28B03142"/>
    <w:rsid w:val="28E66070"/>
    <w:rsid w:val="29191E23"/>
    <w:rsid w:val="29342B65"/>
    <w:rsid w:val="294B5A03"/>
    <w:rsid w:val="296A76C9"/>
    <w:rsid w:val="29C41281"/>
    <w:rsid w:val="2A581E6F"/>
    <w:rsid w:val="2C1B3E5D"/>
    <w:rsid w:val="2C3F0A9D"/>
    <w:rsid w:val="2C9D1874"/>
    <w:rsid w:val="2CB92BE0"/>
    <w:rsid w:val="2CC7413D"/>
    <w:rsid w:val="2CD15B06"/>
    <w:rsid w:val="2CE83322"/>
    <w:rsid w:val="2DD33B4C"/>
    <w:rsid w:val="2E0B00E0"/>
    <w:rsid w:val="2E0F09D8"/>
    <w:rsid w:val="2E1E2DCA"/>
    <w:rsid w:val="2E437716"/>
    <w:rsid w:val="2E5F3843"/>
    <w:rsid w:val="2E8125C6"/>
    <w:rsid w:val="2EBF4C9C"/>
    <w:rsid w:val="2EC3247F"/>
    <w:rsid w:val="2EF04880"/>
    <w:rsid w:val="2F335D86"/>
    <w:rsid w:val="2F636E15"/>
    <w:rsid w:val="2FBB4092"/>
    <w:rsid w:val="306E1D90"/>
    <w:rsid w:val="307C587C"/>
    <w:rsid w:val="30906A29"/>
    <w:rsid w:val="30E037AC"/>
    <w:rsid w:val="30EA17F1"/>
    <w:rsid w:val="30ED581F"/>
    <w:rsid w:val="31BA2E6F"/>
    <w:rsid w:val="31C972B1"/>
    <w:rsid w:val="321C6473"/>
    <w:rsid w:val="322C0B8A"/>
    <w:rsid w:val="33047DBF"/>
    <w:rsid w:val="334039A9"/>
    <w:rsid w:val="336B537F"/>
    <w:rsid w:val="33A5389E"/>
    <w:rsid w:val="33A6562E"/>
    <w:rsid w:val="33AB0392"/>
    <w:rsid w:val="34761256"/>
    <w:rsid w:val="34A748FC"/>
    <w:rsid w:val="35571572"/>
    <w:rsid w:val="3571048E"/>
    <w:rsid w:val="35C074B6"/>
    <w:rsid w:val="362400AF"/>
    <w:rsid w:val="362F5B1E"/>
    <w:rsid w:val="36826FBE"/>
    <w:rsid w:val="36D605AC"/>
    <w:rsid w:val="36EE3C2B"/>
    <w:rsid w:val="37004360"/>
    <w:rsid w:val="37200BA7"/>
    <w:rsid w:val="37B521BE"/>
    <w:rsid w:val="381A70C1"/>
    <w:rsid w:val="384D2BD3"/>
    <w:rsid w:val="38810372"/>
    <w:rsid w:val="38BB525E"/>
    <w:rsid w:val="38F943B9"/>
    <w:rsid w:val="3917789E"/>
    <w:rsid w:val="39D04DEA"/>
    <w:rsid w:val="3A220EE8"/>
    <w:rsid w:val="3A3257EB"/>
    <w:rsid w:val="3A5A6460"/>
    <w:rsid w:val="3A9419CD"/>
    <w:rsid w:val="3B8B7256"/>
    <w:rsid w:val="3BAB08F1"/>
    <w:rsid w:val="3C32109F"/>
    <w:rsid w:val="3C9A513B"/>
    <w:rsid w:val="3CB52AF5"/>
    <w:rsid w:val="3D1F64F5"/>
    <w:rsid w:val="3D8B5358"/>
    <w:rsid w:val="3DBF796C"/>
    <w:rsid w:val="3DEA215A"/>
    <w:rsid w:val="3E6B5B61"/>
    <w:rsid w:val="3EB556A0"/>
    <w:rsid w:val="40134D0B"/>
    <w:rsid w:val="40E45794"/>
    <w:rsid w:val="416C030A"/>
    <w:rsid w:val="41BA1E8F"/>
    <w:rsid w:val="42425F40"/>
    <w:rsid w:val="427B24BE"/>
    <w:rsid w:val="435827DF"/>
    <w:rsid w:val="43A51B15"/>
    <w:rsid w:val="43DF5FFC"/>
    <w:rsid w:val="43F839F3"/>
    <w:rsid w:val="442E7820"/>
    <w:rsid w:val="44B87B72"/>
    <w:rsid w:val="44E9344E"/>
    <w:rsid w:val="44FC588B"/>
    <w:rsid w:val="452B604A"/>
    <w:rsid w:val="456116A4"/>
    <w:rsid w:val="45D373FD"/>
    <w:rsid w:val="45E5444B"/>
    <w:rsid w:val="46432A61"/>
    <w:rsid w:val="466F3FE5"/>
    <w:rsid w:val="46753A21"/>
    <w:rsid w:val="46D01606"/>
    <w:rsid w:val="4755115C"/>
    <w:rsid w:val="47EB4D45"/>
    <w:rsid w:val="47FC4FB7"/>
    <w:rsid w:val="48596641"/>
    <w:rsid w:val="48634209"/>
    <w:rsid w:val="488A3618"/>
    <w:rsid w:val="488D5250"/>
    <w:rsid w:val="49105066"/>
    <w:rsid w:val="49343DC5"/>
    <w:rsid w:val="49403E74"/>
    <w:rsid w:val="496043A0"/>
    <w:rsid w:val="497C4D21"/>
    <w:rsid w:val="49A62AA1"/>
    <w:rsid w:val="49B544E6"/>
    <w:rsid w:val="4B206F3D"/>
    <w:rsid w:val="4B591ADF"/>
    <w:rsid w:val="4B682770"/>
    <w:rsid w:val="4BBA52F5"/>
    <w:rsid w:val="4BC25563"/>
    <w:rsid w:val="4BEA2982"/>
    <w:rsid w:val="4C192C29"/>
    <w:rsid w:val="4C341C88"/>
    <w:rsid w:val="4C662523"/>
    <w:rsid w:val="4C6C04C0"/>
    <w:rsid w:val="4CB67CFB"/>
    <w:rsid w:val="4CBA25AE"/>
    <w:rsid w:val="4CC321F3"/>
    <w:rsid w:val="4CFE52BF"/>
    <w:rsid w:val="4DCA726D"/>
    <w:rsid w:val="4E5D3917"/>
    <w:rsid w:val="4F324220"/>
    <w:rsid w:val="4F585A96"/>
    <w:rsid w:val="4F735774"/>
    <w:rsid w:val="4FE854C6"/>
    <w:rsid w:val="4FFA07F6"/>
    <w:rsid w:val="50796519"/>
    <w:rsid w:val="50AC3055"/>
    <w:rsid w:val="51AA7C13"/>
    <w:rsid w:val="52C320BF"/>
    <w:rsid w:val="52C636B5"/>
    <w:rsid w:val="53A42381"/>
    <w:rsid w:val="54703148"/>
    <w:rsid w:val="54D44498"/>
    <w:rsid w:val="559F7128"/>
    <w:rsid w:val="55EB6659"/>
    <w:rsid w:val="55F95DAB"/>
    <w:rsid w:val="567C6182"/>
    <w:rsid w:val="56967A63"/>
    <w:rsid w:val="56B905D6"/>
    <w:rsid w:val="57F101DC"/>
    <w:rsid w:val="580809FB"/>
    <w:rsid w:val="582D3A1F"/>
    <w:rsid w:val="58A741E8"/>
    <w:rsid w:val="58DE50B8"/>
    <w:rsid w:val="59595F53"/>
    <w:rsid w:val="59963330"/>
    <w:rsid w:val="599F0FC0"/>
    <w:rsid w:val="59E067BB"/>
    <w:rsid w:val="59EC3E8A"/>
    <w:rsid w:val="5A180E3D"/>
    <w:rsid w:val="5A396019"/>
    <w:rsid w:val="5A660054"/>
    <w:rsid w:val="5B1B2E61"/>
    <w:rsid w:val="5B670B5A"/>
    <w:rsid w:val="5B70435F"/>
    <w:rsid w:val="5C416937"/>
    <w:rsid w:val="5C9D2F32"/>
    <w:rsid w:val="5CC85E75"/>
    <w:rsid w:val="5CE7726D"/>
    <w:rsid w:val="5D530435"/>
    <w:rsid w:val="5D6A49F4"/>
    <w:rsid w:val="5DA44B17"/>
    <w:rsid w:val="5E420235"/>
    <w:rsid w:val="5E9E38C2"/>
    <w:rsid w:val="5F700177"/>
    <w:rsid w:val="5FC37153"/>
    <w:rsid w:val="5FCE32B0"/>
    <w:rsid w:val="5FD12E50"/>
    <w:rsid w:val="60C362AB"/>
    <w:rsid w:val="615A19EE"/>
    <w:rsid w:val="61A14FF9"/>
    <w:rsid w:val="61DD564A"/>
    <w:rsid w:val="62145A87"/>
    <w:rsid w:val="621F230F"/>
    <w:rsid w:val="627D359D"/>
    <w:rsid w:val="62C32BCB"/>
    <w:rsid w:val="640140EA"/>
    <w:rsid w:val="64264E79"/>
    <w:rsid w:val="64827BC4"/>
    <w:rsid w:val="649E3F12"/>
    <w:rsid w:val="64D84747"/>
    <w:rsid w:val="64FE7D69"/>
    <w:rsid w:val="65827BC7"/>
    <w:rsid w:val="66024B46"/>
    <w:rsid w:val="661E629C"/>
    <w:rsid w:val="662C0B33"/>
    <w:rsid w:val="66555134"/>
    <w:rsid w:val="66CE1928"/>
    <w:rsid w:val="670D6705"/>
    <w:rsid w:val="671C3DEE"/>
    <w:rsid w:val="67B5569B"/>
    <w:rsid w:val="67BE7F92"/>
    <w:rsid w:val="681704BF"/>
    <w:rsid w:val="682E7B19"/>
    <w:rsid w:val="68772283"/>
    <w:rsid w:val="68824CC1"/>
    <w:rsid w:val="69270D44"/>
    <w:rsid w:val="69633BD4"/>
    <w:rsid w:val="69762A6A"/>
    <w:rsid w:val="6ABF0CBE"/>
    <w:rsid w:val="6AF54B9A"/>
    <w:rsid w:val="6B531F86"/>
    <w:rsid w:val="6B583D54"/>
    <w:rsid w:val="6BE47758"/>
    <w:rsid w:val="6C6D3ED3"/>
    <w:rsid w:val="6D337272"/>
    <w:rsid w:val="6D462922"/>
    <w:rsid w:val="6E016D1F"/>
    <w:rsid w:val="6E441F2F"/>
    <w:rsid w:val="6F4C3AD8"/>
    <w:rsid w:val="6FD131C7"/>
    <w:rsid w:val="6FF41940"/>
    <w:rsid w:val="700C06A3"/>
    <w:rsid w:val="701B5230"/>
    <w:rsid w:val="71AC31D1"/>
    <w:rsid w:val="71C975C8"/>
    <w:rsid w:val="72C80BB7"/>
    <w:rsid w:val="73804B68"/>
    <w:rsid w:val="73D37AEB"/>
    <w:rsid w:val="74BB04B1"/>
    <w:rsid w:val="74BD1967"/>
    <w:rsid w:val="75612226"/>
    <w:rsid w:val="75F06CA6"/>
    <w:rsid w:val="767B20DE"/>
    <w:rsid w:val="76C80204"/>
    <w:rsid w:val="76CF6DA6"/>
    <w:rsid w:val="772D6A4A"/>
    <w:rsid w:val="77EB5D57"/>
    <w:rsid w:val="786F4239"/>
    <w:rsid w:val="78B34C66"/>
    <w:rsid w:val="78B42F3A"/>
    <w:rsid w:val="793E4C77"/>
    <w:rsid w:val="7947126C"/>
    <w:rsid w:val="794B7132"/>
    <w:rsid w:val="79575FDE"/>
    <w:rsid w:val="79B511C2"/>
    <w:rsid w:val="79E625D0"/>
    <w:rsid w:val="7AEE0A0D"/>
    <w:rsid w:val="7B960A68"/>
    <w:rsid w:val="7BE73D72"/>
    <w:rsid w:val="7CC37D0D"/>
    <w:rsid w:val="7CC76902"/>
    <w:rsid w:val="7D7D4B66"/>
    <w:rsid w:val="7ED76BBC"/>
    <w:rsid w:val="7F88470B"/>
    <w:rsid w:val="7FAA6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qFormat/>
    <w:uiPriority w:val="0"/>
    <w:pPr>
      <w:keepNext/>
      <w:keepLines/>
      <w:spacing w:line="413" w:lineRule="auto"/>
      <w:outlineLvl w:val="2"/>
    </w:pPr>
    <w:rPr>
      <w:rFonts w:ascii="Times New Roman" w:hAnsi="Times New Roman" w:eastAsia="黑体"/>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rPr>
      <w:rFonts w:ascii="Calibri" w:hAnsi="Calibri" w:eastAsia="宋体" w:cs="Times New Roman"/>
      <w:sz w:val="21"/>
      <w:szCs w:val="24"/>
    </w:rPr>
  </w:style>
  <w:style w:type="paragraph" w:styleId="6">
    <w:name w:val="Body Text"/>
    <w:basedOn w:val="1"/>
    <w:next w:val="7"/>
    <w:qFormat/>
    <w:uiPriority w:val="0"/>
    <w:pPr>
      <w:spacing w:after="120" w:afterAutospacing="0"/>
    </w:pPr>
  </w:style>
  <w:style w:type="paragraph" w:styleId="7">
    <w:name w:val="toc 5"/>
    <w:basedOn w:val="1"/>
    <w:next w:val="1"/>
    <w:qFormat/>
    <w:uiPriority w:val="0"/>
    <w:pPr>
      <w:ind w:left="1680" w:leftChars="800"/>
    </w:pPr>
    <w:rPr>
      <w:rFonts w:ascii="Times New Roman" w:hAnsi="Times New Roman" w:cs="Times New Roman"/>
    </w:rPr>
  </w:style>
  <w:style w:type="paragraph" w:styleId="8">
    <w:name w:val="Body Text Indent"/>
    <w:basedOn w:val="1"/>
    <w:unhideWhenUsed/>
    <w:qFormat/>
    <w:uiPriority w:val="99"/>
    <w:pPr>
      <w:spacing w:after="120"/>
      <w:ind w:left="420" w:leftChars="200"/>
    </w:pPr>
  </w:style>
  <w:style w:type="paragraph" w:styleId="9">
    <w:name w:val="Plain Text"/>
    <w:basedOn w:val="1"/>
    <w:qFormat/>
    <w:uiPriority w:val="0"/>
    <w:rPr>
      <w:rFonts w:ascii="宋体" w:hAnsi="Courier New" w:eastAsia="宋体" w:cs="Courier New"/>
      <w:szCs w:val="21"/>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0"/>
    <w:pPr>
      <w:jc w:val="left"/>
    </w:pPr>
    <w:rPr>
      <w:rFonts w:cs="Times New Roman"/>
      <w:kern w:val="0"/>
      <w:sz w:val="24"/>
    </w:rPr>
  </w:style>
  <w:style w:type="paragraph" w:styleId="13">
    <w:name w:val="Body Text First Indent 2"/>
    <w:basedOn w:val="8"/>
    <w:unhideWhenUsed/>
    <w:qFormat/>
    <w:uiPriority w:val="99"/>
    <w:pPr>
      <w:ind w:firstLine="420" w:firstLineChars="200"/>
    </w:pPr>
  </w:style>
  <w:style w:type="character" w:styleId="16">
    <w:name w:val="Hyperlink"/>
    <w:basedOn w:val="15"/>
    <w:qFormat/>
    <w:uiPriority w:val="0"/>
    <w:rPr>
      <w:color w:val="0000FF"/>
      <w:u w:val="single"/>
    </w:rPr>
  </w:style>
  <w:style w:type="paragraph" w:customStyle="1" w:styleId="17">
    <w:name w:val="Normal Indent1"/>
    <w:next w:val="1"/>
    <w:qFormat/>
    <w:uiPriority w:val="99"/>
    <w:pPr>
      <w:widowControl w:val="0"/>
      <w:ind w:firstLine="420" w:firstLineChars="200"/>
      <w:jc w:val="both"/>
    </w:pPr>
    <w:rPr>
      <w:rFonts w:ascii="Calibri" w:hAnsi="Calibri" w:eastAsia="宋体" w:cs="Times New Roman"/>
      <w:kern w:val="2"/>
      <w:sz w:val="21"/>
      <w:szCs w:val="24"/>
      <w:lang w:val="en-US" w:eastAsia="zh-CN" w:bidi="ar-SA"/>
    </w:rPr>
  </w:style>
  <w:style w:type="paragraph" w:customStyle="1" w:styleId="18">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9">
    <w:name w:val="正文缩进1"/>
    <w:basedOn w:val="1"/>
    <w:qFormat/>
    <w:uiPriority w:val="0"/>
    <w:pPr>
      <w:ind w:firstLine="420" w:firstLineChars="200"/>
    </w:pPr>
    <w:rPr>
      <w:rFonts w:cs="Times New Roman"/>
    </w:rPr>
  </w:style>
  <w:style w:type="character" w:customStyle="1" w:styleId="20">
    <w:name w:val="UserStyle_2"/>
    <w:qFormat/>
    <w:uiPriority w:val="0"/>
    <w:rPr>
      <w:rFonts w:ascii="Calibri" w:hAnsi="Calibri"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大理州直属党政机关单位</Company>
  <Pages>4</Pages>
  <Words>1786</Words>
  <Characters>1804</Characters>
  <Lines>0</Lines>
  <Paragraphs>0</Paragraphs>
  <TotalTime>0</TotalTime>
  <ScaleCrop>false</ScaleCrop>
  <LinksUpToDate>false</LinksUpToDate>
  <CharactersWithSpaces>1834</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2023-05-22T01:30:00Z</dcterms:created>
  <dc:creator>Administrator</dc:creator>
  <cp:lastModifiedBy>WWSLK</cp:lastModifiedBy>
  <cp:lastPrinted>2023-06-26T03:01:00Z</cp:lastPrinted>
  <dcterms:modified xsi:type="dcterms:W3CDTF">2024-07-22T06:19:49Z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AFFFEF515EED40C28BA0CD70521B63D0</vt:lpwstr>
  </property>
</Properties>
</file>