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出让区块基本情况表</w:t>
      </w:r>
    </w:p>
    <w:tbl>
      <w:tblPr>
        <w:tblStyle w:val="6"/>
        <w:tblpPr w:leftFromText="180" w:rightFromText="180" w:vertAnchor="text" w:horzAnchor="page" w:tblpX="420" w:tblpY="137"/>
        <w:tblOverlap w:val="never"/>
        <w:tblW w:w="11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516"/>
        <w:gridCol w:w="489"/>
        <w:gridCol w:w="1245"/>
        <w:gridCol w:w="930"/>
        <w:gridCol w:w="626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区块名称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勘查矿种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面积（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km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区块地理位置</w:t>
            </w:r>
          </w:p>
        </w:tc>
        <w:tc>
          <w:tcPr>
            <w:tcW w:w="6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区块拐点坐标 （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2000国家大地坐标系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，经纬度。小数点前为度，小数点后前两位为分、后五位为秒）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挂牌起始价（万元）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</w:rPr>
              <w:t>云南省弥渡县白总旗地热普查</w:t>
            </w:r>
          </w:p>
        </w:tc>
        <w:tc>
          <w:tcPr>
            <w:tcW w:w="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</w:rPr>
              <w:t>地热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</w:rPr>
              <w:t>5.8120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大理州 弥渡县</w:t>
            </w:r>
          </w:p>
        </w:tc>
        <w:tc>
          <w:tcPr>
            <w:tcW w:w="6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100.3012680，25.2047945；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100.3012680，25.1926310；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100.3027853，25.1926310；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100.3027853，25.1907027；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100.3042073，25.1907027；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100.3042073，25.1848521；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100.3110034，25.1848521；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100.3110034，25.2100353；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100.3051408，25.2100353；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100.3051400，25.2107616；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100.3025380，25.2107450；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100.3025380，25.2047945；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0,0。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none"/>
                <w:lang w:val="en-US" w:eastAsia="zh-CN"/>
              </w:rPr>
              <w:t>31.97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b w:val="0"/>
          <w:kern w:val="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10370"/>
    <w:rsid w:val="07F14F46"/>
    <w:rsid w:val="0F494931"/>
    <w:rsid w:val="11217E67"/>
    <w:rsid w:val="282F67EE"/>
    <w:rsid w:val="38B6570C"/>
    <w:rsid w:val="42EC28DD"/>
    <w:rsid w:val="43C10370"/>
    <w:rsid w:val="4C5E3C8E"/>
    <w:rsid w:val="549F713E"/>
    <w:rsid w:val="67093691"/>
    <w:rsid w:val="784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 w:val="0"/>
      <w:spacing w:after="120" w:line="600" w:lineRule="exact"/>
      <w:ind w:left="420" w:leftChars="200" w:firstLine="420" w:firstLineChars="200"/>
      <w:jc w:val="both"/>
    </w:pPr>
    <w:rPr>
      <w:rFonts w:ascii="Times New Roman" w:hAnsi="宋体" w:eastAsia="方正仿宋_GBK" w:cs="Times New Roman"/>
      <w:kern w:val="2"/>
      <w:sz w:val="21"/>
      <w:szCs w:val="21"/>
      <w:lang w:val="en-US" w:eastAsia="zh-CN" w:bidi="ar-SA"/>
    </w:rPr>
  </w:style>
  <w:style w:type="paragraph" w:styleId="3">
    <w:name w:val="Block Text"/>
    <w:next w:val="1"/>
    <w:qFormat/>
    <w:uiPriority w:val="0"/>
    <w:pPr>
      <w:widowControl/>
      <w:spacing w:line="600" w:lineRule="exact"/>
      <w:ind w:left="1440" w:leftChars="700" w:right="1440" w:rightChars="700" w:firstLine="640" w:firstLineChars="200"/>
      <w:jc w:val="left"/>
    </w:pPr>
    <w:rPr>
      <w:rFonts w:ascii="Calibri" w:hAnsi="Calibri" w:eastAsia="方正仿宋_GBK" w:cs="Calibri"/>
      <w:kern w:val="0"/>
      <w:sz w:val="20"/>
      <w:szCs w:val="20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常用样式（方正仿宋简）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2023-11-08T06:45:00Z</dcterms:created>
  <dc:creator>～柒禾</dc:creator>
  <cp:lastModifiedBy>～柒禾</cp:lastModifiedBy>
  <dcterms:modified xsi:type="dcterms:W3CDTF">2023-11-21T08:46:55Z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