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hint="default" w:ascii="方正仿宋简体" w:hAnsi="方正仿宋简体" w:eastAsia="方正仿宋简体" w:cs="方正仿宋简体"/>
          <w:b/>
          <w:bCs/>
          <w:sz w:val="36"/>
          <w:szCs w:val="36"/>
          <w:shd w:val="clear" w:color="auto" w:fill="auto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6"/>
          <w:szCs w:val="36"/>
          <w:shd w:val="clear" w:color="auto" w:fill="auto"/>
          <w:lang w:val="en-US" w:eastAsia="zh-CN"/>
        </w:rPr>
        <w:t>出让区块基本情况表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</w:p>
    <w:tbl>
      <w:tblPr>
        <w:tblStyle w:val="6"/>
        <w:tblW w:w="9885" w:type="dxa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81"/>
        <w:gridCol w:w="750"/>
        <w:gridCol w:w="1079"/>
        <w:gridCol w:w="1020"/>
        <w:gridCol w:w="430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区块名称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勘查矿种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面积（km</w:t>
            </w:r>
            <w:r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区块地理位置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区块拐点坐标 （2000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国家大地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坐标系，经纬度。小数点前为度，小数点后前两位为分、后五位为秒）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挂牌起始价（万元）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shd w:val="clear" w:color="auto" w:fill="auto"/>
              </w:rPr>
              <w:t>云南省弥渡县高孟营盆龙地地热普查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shd w:val="clear" w:color="auto" w:fill="auto"/>
              </w:rPr>
              <w:t>地热</w:t>
            </w:r>
          </w:p>
        </w:tc>
        <w:tc>
          <w:tcPr>
            <w:tcW w:w="1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u w:val="none"/>
                <w:shd w:val="clear" w:color="auto" w:fill="auto"/>
              </w:rPr>
              <w:t>8.2545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大理州 弥渡县</w:t>
            </w:r>
          </w:p>
        </w:tc>
        <w:tc>
          <w:tcPr>
            <w:tcW w:w="4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100.2852020，25.1825144；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100.2852020，25.1844305；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100.2837787，25.1844305；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100.2837787，25.1859146；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100.2825347，25.1859146；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100.2825347，25.1840397；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100.2819096，25.1840397；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100.2819096，25.1700154；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100.3021147，25.1700154；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100.3021201，25.1739480；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100.3005287，25.1739480；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100.3005287，25.1803750；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100.2944140，25.1803750；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100.2944140，25.1815238；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100.2903847，25.1815230；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100.2903847，25.1825140；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0,0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45.40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</w:p>
    <w:p>
      <w:pPr>
        <w:ind w:left="0" w:leftChars="0" w:firstLine="0" w:firstLineChars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shd w:val="clear" w:color="auto" w:fil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10370"/>
    <w:rsid w:val="07F14F46"/>
    <w:rsid w:val="0F494931"/>
    <w:rsid w:val="11217E67"/>
    <w:rsid w:val="282F67EE"/>
    <w:rsid w:val="38B6570C"/>
    <w:rsid w:val="42233A36"/>
    <w:rsid w:val="42EC28DD"/>
    <w:rsid w:val="43C10370"/>
    <w:rsid w:val="4C5E3C8E"/>
    <w:rsid w:val="67093691"/>
    <w:rsid w:val="784016A8"/>
    <w:rsid w:val="79BD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3"/>
    <w:qFormat/>
    <w:uiPriority w:val="99"/>
    <w:pPr>
      <w:widowControl w:val="0"/>
      <w:spacing w:after="120" w:line="600" w:lineRule="exact"/>
      <w:ind w:left="420" w:leftChars="200" w:firstLine="420" w:firstLineChars="200"/>
      <w:jc w:val="both"/>
    </w:pPr>
    <w:rPr>
      <w:rFonts w:ascii="Times New Roman" w:hAnsi="宋体" w:eastAsia="方正仿宋_GBK" w:cs="Times New Roman"/>
      <w:kern w:val="2"/>
      <w:sz w:val="21"/>
      <w:szCs w:val="21"/>
      <w:lang w:val="en-US" w:eastAsia="zh-CN" w:bidi="ar-SA"/>
    </w:rPr>
  </w:style>
  <w:style w:type="paragraph" w:styleId="3">
    <w:name w:val="Block Text"/>
    <w:next w:val="1"/>
    <w:qFormat/>
    <w:uiPriority w:val="0"/>
    <w:pPr>
      <w:widowControl/>
      <w:spacing w:line="600" w:lineRule="exact"/>
      <w:ind w:left="1440" w:leftChars="700" w:right="1440" w:rightChars="700" w:firstLine="640" w:firstLineChars="200"/>
      <w:jc w:val="left"/>
    </w:pPr>
    <w:rPr>
      <w:rFonts w:ascii="Calibri" w:hAnsi="Calibri" w:eastAsia="方正仿宋_GBK" w:cs="Calibri"/>
      <w:kern w:val="0"/>
      <w:sz w:val="20"/>
      <w:szCs w:val="20"/>
      <w:lang w:val="en-US" w:eastAsia="zh-CN" w:bidi="ar-SA"/>
    </w:rPr>
  </w:style>
  <w:style w:type="paragraph" w:styleId="4">
    <w:name w:val="Normal (Web)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8">
    <w:name w:val="常用样式（方正仿宋简）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2023-11-08T06:45:00Z</dcterms:created>
  <dc:creator>～柒禾</dc:creator>
  <cp:lastModifiedBy>～柒禾</cp:lastModifiedBy>
  <dcterms:modified xsi:type="dcterms:W3CDTF">2023-11-27T01:30:57Z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